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3" w:type="dxa"/>
        <w:tblLayout w:type="fixed"/>
        <w:tblLook w:val="04A0"/>
      </w:tblPr>
      <w:tblGrid>
        <w:gridCol w:w="3227"/>
        <w:gridCol w:w="3119"/>
        <w:gridCol w:w="2977"/>
      </w:tblGrid>
      <w:tr w:rsidR="005E53B4" w:rsidRPr="0056134A" w:rsidTr="00D61A34">
        <w:trPr>
          <w:trHeight w:val="896"/>
        </w:trPr>
        <w:tc>
          <w:tcPr>
            <w:tcW w:w="3227" w:type="dxa"/>
          </w:tcPr>
          <w:p w:rsidR="005E53B4" w:rsidRPr="0056134A" w:rsidRDefault="0082355C" w:rsidP="00D61A34">
            <w:pPr>
              <w:spacing w:after="120"/>
              <w:ind w:left="-142" w:right="-144"/>
              <w:jc w:val="center"/>
              <w:rPr>
                <w:rFonts w:ascii="Arial" w:hAnsi="Arial" w:cs="Arial"/>
              </w:rPr>
            </w:pPr>
            <w:r>
              <w:rPr>
                <w:rFonts w:ascii="Arial" w:hAnsi="Arial" w:cs="Arial"/>
                <w:noProof/>
                <w:lang w:eastAsia="el-GR"/>
              </w:rPr>
              <w:drawing>
                <wp:inline distT="0" distB="0" distL="0" distR="0">
                  <wp:extent cx="596265" cy="39751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6265" cy="397510"/>
                          </a:xfrm>
                          <a:prstGeom prst="rect">
                            <a:avLst/>
                          </a:prstGeom>
                          <a:noFill/>
                          <a:ln w="9525">
                            <a:noFill/>
                            <a:miter lim="800000"/>
                            <a:headEnd/>
                            <a:tailEnd/>
                          </a:ln>
                        </pic:spPr>
                      </pic:pic>
                    </a:graphicData>
                  </a:graphic>
                </wp:inline>
              </w:drawing>
            </w:r>
          </w:p>
          <w:p w:rsidR="005E53B4" w:rsidRPr="0056134A" w:rsidRDefault="005E53B4" w:rsidP="00D61A34">
            <w:pPr>
              <w:spacing w:after="120"/>
              <w:ind w:left="-142" w:right="-144"/>
              <w:jc w:val="center"/>
              <w:rPr>
                <w:rFonts w:ascii="Arial" w:hAnsi="Arial" w:cs="Arial"/>
              </w:rPr>
            </w:pPr>
            <w:r w:rsidRPr="0056134A">
              <w:rPr>
                <w:rFonts w:ascii="Arial" w:hAnsi="Arial" w:cs="Arial"/>
                <w:noProof/>
                <w:lang w:eastAsia="el-GR"/>
              </w:rPr>
            </w:r>
            <w:r w:rsidRPr="0056134A">
              <w:rPr>
                <w:rFonts w:ascii="Arial" w:hAnsi="Arial" w:cs="Arial"/>
              </w:rPr>
              <w:pict>
                <v:group id="_x0000_s1087" editas="canvas" style="width:92.55pt;height:14.6pt;mso-position-horizontal-relative:char;mso-position-vertical-relative:line" coordsize="1851,29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width:1851;height:292" o:preferrelative="f">
                    <v:fill o:detectmouseclick="t"/>
                    <v:path o:extrusionok="t" o:connecttype="none"/>
                    <o:lock v:ext="edit" text="t"/>
                  </v:shape>
                  <v:shape id="_x0000_s1089" type="#_x0000_t75" style="position:absolute;width:1851;height:292">
                    <v:imagedata r:id="rId9" o:title="" cropbottom="33156f"/>
                  </v:shape>
                  <w10:wrap type="none"/>
                  <w10:anchorlock/>
                </v:group>
              </w:pict>
            </w:r>
          </w:p>
        </w:tc>
        <w:tc>
          <w:tcPr>
            <w:tcW w:w="3119" w:type="dxa"/>
          </w:tcPr>
          <w:p w:rsidR="005E53B4" w:rsidRPr="0056134A" w:rsidRDefault="005E53B4" w:rsidP="00D61A34">
            <w:pPr>
              <w:spacing w:after="120"/>
              <w:ind w:left="-142" w:right="-144"/>
              <w:jc w:val="center"/>
              <w:rPr>
                <w:rFonts w:ascii="Arial" w:hAnsi="Arial" w:cs="Arial"/>
              </w:rPr>
            </w:pPr>
          </w:p>
        </w:tc>
        <w:tc>
          <w:tcPr>
            <w:tcW w:w="2977" w:type="dxa"/>
          </w:tcPr>
          <w:p w:rsidR="005E53B4" w:rsidRPr="0056134A" w:rsidRDefault="0082355C" w:rsidP="00D61A34">
            <w:pPr>
              <w:spacing w:after="120"/>
              <w:ind w:left="-142" w:right="-144"/>
              <w:jc w:val="center"/>
              <w:rPr>
                <w:rFonts w:ascii="Arial" w:hAnsi="Arial" w:cs="Arial"/>
              </w:rPr>
            </w:pPr>
            <w:r>
              <w:rPr>
                <w:rFonts w:ascii="Arial" w:hAnsi="Arial" w:cs="Arial"/>
                <w:noProof/>
                <w:lang w:eastAsia="el-GR"/>
              </w:rPr>
              <w:drawing>
                <wp:inline distT="0" distB="0" distL="0" distR="0">
                  <wp:extent cx="620395" cy="413385"/>
                  <wp:effectExtent l="19050" t="0" r="8255" b="0"/>
                  <wp:docPr id="3" name="il_fi" descr="http://www.athena.agrino.org/classes/images/class_b/greek_flags/GREEK_FLAG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thena.agrino.org/classes/images/class_b/greek_flags/GREEK_FLAG_BIG.gif"/>
                          <pic:cNvPicPr>
                            <a:picLocks noChangeAspect="1" noChangeArrowheads="1"/>
                          </pic:cNvPicPr>
                        </pic:nvPicPr>
                        <pic:blipFill>
                          <a:blip r:embed="rId10" cstate="print"/>
                          <a:srcRect/>
                          <a:stretch>
                            <a:fillRect/>
                          </a:stretch>
                        </pic:blipFill>
                        <pic:spPr bwMode="auto">
                          <a:xfrm>
                            <a:off x="0" y="0"/>
                            <a:ext cx="620395" cy="413385"/>
                          </a:xfrm>
                          <a:prstGeom prst="rect">
                            <a:avLst/>
                          </a:prstGeom>
                          <a:noFill/>
                          <a:ln w="9525">
                            <a:noFill/>
                            <a:miter lim="800000"/>
                            <a:headEnd/>
                            <a:tailEnd/>
                          </a:ln>
                        </pic:spPr>
                      </pic:pic>
                    </a:graphicData>
                  </a:graphic>
                </wp:inline>
              </w:drawing>
            </w:r>
          </w:p>
        </w:tc>
      </w:tr>
      <w:tr w:rsidR="005E53B4" w:rsidRPr="0056134A" w:rsidTr="00D61A34">
        <w:trPr>
          <w:trHeight w:val="1084"/>
        </w:trPr>
        <w:tc>
          <w:tcPr>
            <w:tcW w:w="3227" w:type="dxa"/>
          </w:tcPr>
          <w:p w:rsidR="005E53B4" w:rsidRPr="0056134A" w:rsidRDefault="0082355C" w:rsidP="00D61A34">
            <w:pPr>
              <w:ind w:right="34"/>
              <w:jc w:val="center"/>
              <w:rPr>
                <w:rFonts w:ascii="Arial" w:hAnsi="Arial" w:cs="Arial"/>
              </w:rPr>
            </w:pPr>
            <w:r>
              <w:rPr>
                <w:rFonts w:ascii="Arial" w:hAnsi="Arial" w:cs="Arial"/>
                <w:noProof/>
                <w:lang w:eastAsia="el-GR"/>
              </w:rPr>
              <w:drawing>
                <wp:inline distT="0" distB="0" distL="0" distR="0">
                  <wp:extent cx="874395" cy="238760"/>
                  <wp:effectExtent l="19050" t="0" r="1905" b="0"/>
                  <wp:docPr id="4" name="Εικόνα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1" cstate="print"/>
                          <a:srcRect/>
                          <a:stretch>
                            <a:fillRect/>
                          </a:stretch>
                        </pic:blipFill>
                        <pic:spPr bwMode="auto">
                          <a:xfrm>
                            <a:off x="0" y="0"/>
                            <a:ext cx="874395" cy="238760"/>
                          </a:xfrm>
                          <a:prstGeom prst="rect">
                            <a:avLst/>
                          </a:prstGeom>
                          <a:noFill/>
                          <a:ln w="9525">
                            <a:noFill/>
                            <a:miter lim="800000"/>
                            <a:headEnd/>
                            <a:tailEnd/>
                          </a:ln>
                        </pic:spPr>
                      </pic:pic>
                    </a:graphicData>
                  </a:graphic>
                </wp:inline>
              </w:drawing>
            </w:r>
          </w:p>
          <w:p w:rsidR="005E53B4" w:rsidRPr="0056134A" w:rsidRDefault="005E53B4" w:rsidP="00D61A34">
            <w:pPr>
              <w:pStyle w:val="5"/>
              <w:tabs>
                <w:tab w:val="clear" w:pos="567"/>
                <w:tab w:val="left" w:pos="284"/>
              </w:tabs>
              <w:ind w:left="0" w:right="34"/>
              <w:jc w:val="center"/>
              <w:rPr>
                <w:sz w:val="20"/>
              </w:rPr>
            </w:pPr>
            <w:r w:rsidRPr="0056134A">
              <w:rPr>
                <w:sz w:val="20"/>
              </w:rPr>
              <w:t>ΕΡΓΟΣΕ Α.Ε.</w:t>
            </w:r>
          </w:p>
          <w:p w:rsidR="005E53B4" w:rsidRPr="0056134A" w:rsidRDefault="005E53B4" w:rsidP="00D61A34">
            <w:pPr>
              <w:pStyle w:val="5"/>
              <w:tabs>
                <w:tab w:val="clear" w:pos="567"/>
                <w:tab w:val="left" w:pos="284"/>
              </w:tabs>
              <w:ind w:left="0" w:right="34"/>
              <w:jc w:val="center"/>
              <w:rPr>
                <w:spacing w:val="40"/>
                <w:sz w:val="20"/>
              </w:rPr>
            </w:pPr>
            <w:r w:rsidRPr="0056134A">
              <w:rPr>
                <w:sz w:val="20"/>
              </w:rPr>
              <w:t>ΔΙΕΥΘΥΝΣΗ</w:t>
            </w:r>
            <w:r w:rsidRPr="0056134A">
              <w:rPr>
                <w:spacing w:val="40"/>
                <w:sz w:val="20"/>
              </w:rPr>
              <w:t xml:space="preserve"> </w:t>
            </w:r>
            <w:r w:rsidRPr="0056134A">
              <w:rPr>
                <w:sz w:val="20"/>
              </w:rPr>
              <w:t>ΣΥΜΒΑΣΕΩΝ</w:t>
            </w:r>
          </w:p>
          <w:p w:rsidR="005E53B4" w:rsidRPr="0056134A" w:rsidRDefault="005E53B4" w:rsidP="00D61A34">
            <w:pPr>
              <w:pStyle w:val="5"/>
              <w:tabs>
                <w:tab w:val="clear" w:pos="567"/>
                <w:tab w:val="left" w:pos="709"/>
              </w:tabs>
              <w:ind w:left="0" w:right="34"/>
              <w:jc w:val="center"/>
              <w:rPr>
                <w:noProof/>
                <w:sz w:val="20"/>
                <w:lang w:eastAsia="el-GR"/>
              </w:rPr>
            </w:pPr>
            <w:r w:rsidRPr="0056134A">
              <w:rPr>
                <w:sz w:val="20"/>
              </w:rPr>
              <w:t>ΚΑΙ ΠΡΟΜΗΘΕΙΩΝ</w:t>
            </w:r>
          </w:p>
        </w:tc>
        <w:tc>
          <w:tcPr>
            <w:tcW w:w="3119" w:type="dxa"/>
          </w:tcPr>
          <w:p w:rsidR="005E53B4" w:rsidRPr="0056134A" w:rsidRDefault="005E53B4" w:rsidP="00D61A34">
            <w:pPr>
              <w:ind w:left="-142" w:right="-144"/>
              <w:jc w:val="center"/>
              <w:rPr>
                <w:rFonts w:ascii="Arial" w:hAnsi="Arial" w:cs="Arial"/>
              </w:rPr>
            </w:pPr>
          </w:p>
        </w:tc>
        <w:tc>
          <w:tcPr>
            <w:tcW w:w="2977" w:type="dxa"/>
          </w:tcPr>
          <w:p w:rsidR="005E53B4" w:rsidRPr="0056134A" w:rsidRDefault="0082355C" w:rsidP="00D61A34">
            <w:pPr>
              <w:ind w:left="-142" w:right="-144"/>
              <w:jc w:val="center"/>
              <w:rPr>
                <w:rFonts w:ascii="Arial" w:hAnsi="Arial" w:cs="Arial"/>
                <w:noProof/>
                <w:lang w:eastAsia="el-GR"/>
              </w:rPr>
            </w:pPr>
            <w:r>
              <w:rPr>
                <w:rFonts w:ascii="Arial" w:hAnsi="Arial" w:cs="Arial"/>
                <w:noProof/>
                <w:lang w:eastAsia="el-GR"/>
              </w:rPr>
              <w:drawing>
                <wp:inline distT="0" distB="0" distL="0" distR="0">
                  <wp:extent cx="1248410" cy="588645"/>
                  <wp:effectExtent l="19050" t="0" r="8890" b="0"/>
                  <wp:docPr id="5" name="Picture 8" descr="C:\Users\antsekenis\AppData\Local\Microsoft\Windows\Temporary Internet Files\Content.Outlook\225YUTQ2\ISO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tsekenis\AppData\Local\Microsoft\Windows\Temporary Internet Files\Content.Outlook\225YUTQ2\ISO_2020.jpg"/>
                          <pic:cNvPicPr>
                            <a:picLocks noChangeAspect="1" noChangeArrowheads="1"/>
                          </pic:cNvPicPr>
                        </pic:nvPicPr>
                        <pic:blipFill>
                          <a:blip r:embed="rId12" cstate="print"/>
                          <a:srcRect/>
                          <a:stretch>
                            <a:fillRect/>
                          </a:stretch>
                        </pic:blipFill>
                        <pic:spPr bwMode="auto">
                          <a:xfrm>
                            <a:off x="0" y="0"/>
                            <a:ext cx="1248410" cy="588645"/>
                          </a:xfrm>
                          <a:prstGeom prst="rect">
                            <a:avLst/>
                          </a:prstGeom>
                          <a:noFill/>
                          <a:ln w="9525">
                            <a:noFill/>
                            <a:miter lim="800000"/>
                            <a:headEnd/>
                            <a:tailEnd/>
                          </a:ln>
                        </pic:spPr>
                      </pic:pic>
                    </a:graphicData>
                  </a:graphic>
                </wp:inline>
              </w:drawing>
            </w:r>
          </w:p>
        </w:tc>
      </w:tr>
    </w:tbl>
    <w:p w:rsidR="002839BB" w:rsidRPr="0056134A" w:rsidRDefault="00DC6FD4" w:rsidP="00D61A34">
      <w:pPr>
        <w:spacing w:after="120"/>
        <w:ind w:left="-142" w:right="-144"/>
        <w:jc w:val="center"/>
        <w:rPr>
          <w:rFonts w:ascii="Arial" w:hAnsi="Arial" w:cs="Arial"/>
          <w:b/>
          <w:bCs/>
          <w:shadow/>
          <w:spacing w:val="40"/>
        </w:rPr>
      </w:pPr>
      <w:r w:rsidRPr="0056134A">
        <w:rPr>
          <w:rFonts w:ascii="Arial" w:hAnsi="Arial" w:cs="Arial"/>
          <w:b/>
          <w:bCs/>
          <w:shadow/>
          <w:spacing w:val="40"/>
        </w:rPr>
        <w:t>ΠΕΡΙΛΗΨΗ</w:t>
      </w:r>
    </w:p>
    <w:p w:rsidR="002839BB" w:rsidRPr="0056134A" w:rsidRDefault="00DC6FD4" w:rsidP="00D61A34">
      <w:pPr>
        <w:spacing w:after="120"/>
        <w:ind w:left="-142" w:right="-144"/>
        <w:jc w:val="center"/>
        <w:rPr>
          <w:rFonts w:ascii="Arial" w:hAnsi="Arial" w:cs="Arial"/>
          <w:b/>
          <w:bCs/>
          <w:shadow/>
          <w:spacing w:val="40"/>
        </w:rPr>
      </w:pPr>
      <w:r w:rsidRPr="0056134A">
        <w:rPr>
          <w:rFonts w:ascii="Arial" w:hAnsi="Arial" w:cs="Arial"/>
          <w:b/>
          <w:bCs/>
          <w:shadow/>
          <w:spacing w:val="40"/>
        </w:rPr>
        <w:t xml:space="preserve">ΔΙΑΚΗΡΥΞΗΣ </w:t>
      </w:r>
      <w:r w:rsidR="002839BB" w:rsidRPr="0056134A">
        <w:rPr>
          <w:rFonts w:ascii="Arial" w:hAnsi="Arial" w:cs="Arial"/>
          <w:b/>
          <w:bCs/>
          <w:shadow/>
          <w:spacing w:val="40"/>
        </w:rPr>
        <w:t>ΑΝΟΙΚΤΗΣ ΔΙΑΔΙΚΑΣΙΑΣ</w:t>
      </w:r>
    </w:p>
    <w:p w:rsidR="002839BB" w:rsidRPr="0056134A" w:rsidRDefault="002839BB" w:rsidP="00D61A34">
      <w:pPr>
        <w:spacing w:after="120"/>
        <w:ind w:left="-142" w:right="-144"/>
        <w:jc w:val="center"/>
        <w:rPr>
          <w:rFonts w:ascii="Arial" w:hAnsi="Arial" w:cs="Arial"/>
          <w:b/>
          <w:bCs/>
          <w:shadow/>
          <w:spacing w:val="40"/>
        </w:rPr>
      </w:pPr>
      <w:r w:rsidRPr="0056134A">
        <w:rPr>
          <w:rFonts w:ascii="Arial" w:hAnsi="Arial" w:cs="Arial"/>
          <w:b/>
          <w:bCs/>
          <w:shadow/>
          <w:spacing w:val="40"/>
        </w:rPr>
        <w:t>ΥΠ΄</w:t>
      </w:r>
      <w:r w:rsidR="00A56AEC" w:rsidRPr="0056134A">
        <w:rPr>
          <w:rFonts w:ascii="Arial" w:hAnsi="Arial" w:cs="Arial"/>
          <w:b/>
          <w:bCs/>
          <w:shadow/>
          <w:spacing w:val="40"/>
        </w:rPr>
        <w:t xml:space="preserve">ΑΡΙΘ. </w:t>
      </w:r>
      <w:r w:rsidR="003D0029" w:rsidRPr="0056134A">
        <w:rPr>
          <w:rFonts w:ascii="Arial" w:hAnsi="Arial" w:cs="Arial"/>
          <w:b/>
          <w:bCs/>
          <w:shadow/>
          <w:spacing w:val="40"/>
        </w:rPr>
        <w:t>5901</w:t>
      </w:r>
    </w:p>
    <w:p w:rsidR="002839BB" w:rsidRPr="0056134A" w:rsidRDefault="002839BB" w:rsidP="00D61A34">
      <w:pPr>
        <w:spacing w:after="120"/>
        <w:ind w:left="-142" w:right="-144"/>
        <w:jc w:val="center"/>
        <w:rPr>
          <w:rFonts w:ascii="Arial" w:hAnsi="Arial" w:cs="Arial"/>
          <w:b/>
          <w:bCs/>
          <w:shadow/>
          <w:spacing w:val="40"/>
        </w:rPr>
      </w:pPr>
      <w:r w:rsidRPr="0056134A">
        <w:rPr>
          <w:rFonts w:ascii="Arial" w:hAnsi="Arial" w:cs="Arial"/>
          <w:b/>
          <w:bCs/>
          <w:shadow/>
          <w:spacing w:val="40"/>
        </w:rPr>
        <w:t xml:space="preserve">ΓΙΑ </w:t>
      </w:r>
      <w:r w:rsidR="0056134A" w:rsidRPr="0056134A">
        <w:rPr>
          <w:rFonts w:ascii="Arial" w:hAnsi="Arial" w:cs="Arial"/>
          <w:b/>
          <w:bCs/>
          <w:shadow/>
          <w:spacing w:val="40"/>
        </w:rPr>
        <w:t>ΤΗΝ ΕΠΙΛΟΓΗ ΑΝΑΔΟΧΟΥ / ΠΑΡΟΧΟΥ ΥΠΗΡΕΣΙΩΝ</w:t>
      </w:r>
    </w:p>
    <w:p w:rsidR="00DB3C90" w:rsidRPr="0056134A" w:rsidRDefault="00037744" w:rsidP="00CC1FB6">
      <w:pPr>
        <w:pStyle w:val="30"/>
        <w:numPr>
          <w:ilvl w:val="0"/>
          <w:numId w:val="3"/>
        </w:numPr>
        <w:spacing w:line="240" w:lineRule="auto"/>
        <w:ind w:left="284" w:right="-144" w:hanging="426"/>
        <w:rPr>
          <w:rFonts w:cs="Arial"/>
          <w:sz w:val="20"/>
        </w:rPr>
      </w:pPr>
      <w:r w:rsidRPr="0056134A">
        <w:rPr>
          <w:rFonts w:cs="Arial"/>
          <w:sz w:val="20"/>
        </w:rPr>
        <w:t>H Εταιρεία «ΕΡΓΟΣΕ</w:t>
      </w:r>
      <w:r w:rsidR="00DC6FD4" w:rsidRPr="0056134A">
        <w:rPr>
          <w:rFonts w:cs="Arial"/>
          <w:sz w:val="20"/>
        </w:rPr>
        <w:t xml:space="preserve"> Α.Ε.» διακηρύσσει ανοι</w:t>
      </w:r>
      <w:r w:rsidR="00573C3C" w:rsidRPr="0056134A">
        <w:rPr>
          <w:rFonts w:cs="Arial"/>
          <w:sz w:val="20"/>
        </w:rPr>
        <w:t>κ</w:t>
      </w:r>
      <w:r w:rsidR="00DC6FD4" w:rsidRPr="0056134A">
        <w:rPr>
          <w:rFonts w:cs="Arial"/>
          <w:sz w:val="20"/>
        </w:rPr>
        <w:t>τή δ</w:t>
      </w:r>
      <w:r w:rsidR="00A43DAB" w:rsidRPr="0056134A">
        <w:rPr>
          <w:rFonts w:cs="Arial"/>
          <w:sz w:val="20"/>
        </w:rPr>
        <w:t>ιαδικασία</w:t>
      </w:r>
      <w:r w:rsidR="00DC6FD4" w:rsidRPr="0056134A">
        <w:rPr>
          <w:rFonts w:cs="Arial"/>
          <w:sz w:val="20"/>
        </w:rPr>
        <w:t xml:space="preserve"> </w:t>
      </w:r>
      <w:r w:rsidR="00067454" w:rsidRPr="0056134A">
        <w:rPr>
          <w:rFonts w:cs="Arial"/>
          <w:sz w:val="20"/>
        </w:rPr>
        <w:t xml:space="preserve">μέσω του Εθνικού Συστήματος Ηλεκτρονικών Δημοσιών Συμβάσεων (Ε.Σ.Η.ΔΗ.Σ.), για την </w:t>
      </w:r>
      <w:r w:rsidR="00DF032C" w:rsidRPr="0056134A">
        <w:rPr>
          <w:rFonts w:cs="Arial"/>
          <w:sz w:val="20"/>
        </w:rPr>
        <w:t>επιλογή Α</w:t>
      </w:r>
      <w:r w:rsidR="00DC6FD4" w:rsidRPr="0056134A">
        <w:rPr>
          <w:rFonts w:cs="Arial"/>
          <w:sz w:val="20"/>
        </w:rPr>
        <w:t xml:space="preserve">ναδόχου για την </w:t>
      </w:r>
      <w:r w:rsidR="00966D3D" w:rsidRPr="0056134A">
        <w:rPr>
          <w:rFonts w:cs="Arial"/>
          <w:sz w:val="20"/>
        </w:rPr>
        <w:t>ανάθεση Σ</w:t>
      </w:r>
      <w:r w:rsidR="00B01A76" w:rsidRPr="0056134A">
        <w:rPr>
          <w:rFonts w:cs="Arial"/>
          <w:sz w:val="20"/>
        </w:rPr>
        <w:t>ύμβασης παροχής υπηρεσιών με τίτλο</w:t>
      </w:r>
      <w:r w:rsidR="005A5B27" w:rsidRPr="0056134A">
        <w:rPr>
          <w:rFonts w:cs="Arial"/>
          <w:sz w:val="20"/>
        </w:rPr>
        <w:t xml:space="preserve">: </w:t>
      </w:r>
      <w:r w:rsidR="00A55507" w:rsidRPr="0056134A">
        <w:rPr>
          <w:rFonts w:cs="Arial"/>
          <w:b/>
          <w:bCs/>
          <w:iCs/>
          <w:sz w:val="20"/>
        </w:rPr>
        <w:t>«Τεχνικός Σύμβουλος για την υποστήριξη της ΕΡΓΟΣΕ στην υλοποίηση των διαδικασιών διαγωνισμού επιλεγμένων έργων με Ανταγωνιστικό  Διάλο</w:t>
      </w:r>
      <w:r w:rsidR="00F41D11">
        <w:rPr>
          <w:rFonts w:cs="Arial"/>
          <w:b/>
          <w:bCs/>
          <w:iCs/>
          <w:sz w:val="20"/>
        </w:rPr>
        <w:t>γο και των απαιτούμενων υποστηρι</w:t>
      </w:r>
      <w:r w:rsidR="00A55507" w:rsidRPr="0056134A">
        <w:rPr>
          <w:rFonts w:cs="Arial"/>
          <w:b/>
          <w:bCs/>
          <w:iCs/>
          <w:sz w:val="20"/>
        </w:rPr>
        <w:t>κτικών μελετών και δράσεων»</w:t>
      </w:r>
      <w:r w:rsidR="00E72797" w:rsidRPr="0056134A">
        <w:rPr>
          <w:rFonts w:cs="Arial"/>
          <w:b/>
          <w:bCs/>
          <w:iCs/>
          <w:sz w:val="20"/>
        </w:rPr>
        <w:t xml:space="preserve"> </w:t>
      </w:r>
      <w:r w:rsidR="00E72797" w:rsidRPr="0056134A">
        <w:rPr>
          <w:rFonts w:cs="Arial"/>
          <w:b/>
          <w:bCs/>
          <w:sz w:val="20"/>
        </w:rPr>
        <w:t xml:space="preserve">(Α.Δ. </w:t>
      </w:r>
      <w:r w:rsidR="00A55507" w:rsidRPr="0056134A">
        <w:rPr>
          <w:rFonts w:cs="Arial"/>
          <w:b/>
          <w:bCs/>
          <w:sz w:val="20"/>
        </w:rPr>
        <w:t>5</w:t>
      </w:r>
      <w:r w:rsidR="00A64876" w:rsidRPr="0056134A">
        <w:rPr>
          <w:rFonts w:cs="Arial"/>
          <w:b/>
          <w:bCs/>
          <w:sz w:val="20"/>
        </w:rPr>
        <w:t>901</w:t>
      </w:r>
      <w:r w:rsidR="00E72797" w:rsidRPr="0056134A">
        <w:rPr>
          <w:rFonts w:cs="Arial"/>
          <w:b/>
          <w:bCs/>
          <w:sz w:val="20"/>
        </w:rPr>
        <w:t>)</w:t>
      </w:r>
      <w:r w:rsidR="005F43D9" w:rsidRPr="0056134A">
        <w:rPr>
          <w:rFonts w:cs="Arial"/>
          <w:sz w:val="20"/>
        </w:rPr>
        <w:t xml:space="preserve">, </w:t>
      </w:r>
      <w:r w:rsidR="00BA742D" w:rsidRPr="0056134A">
        <w:rPr>
          <w:rFonts w:cs="Arial"/>
          <w:sz w:val="20"/>
        </w:rPr>
        <w:t xml:space="preserve">συνολικής </w:t>
      </w:r>
      <w:r w:rsidR="00F16DE2" w:rsidRPr="0056134A">
        <w:rPr>
          <w:rFonts w:cs="Arial"/>
          <w:sz w:val="20"/>
        </w:rPr>
        <w:t xml:space="preserve"> </w:t>
      </w:r>
      <w:r w:rsidR="00D8526D" w:rsidRPr="0056134A">
        <w:rPr>
          <w:rFonts w:cs="Arial"/>
          <w:sz w:val="20"/>
        </w:rPr>
        <w:t xml:space="preserve">εκτιμώμενης αξίας </w:t>
      </w:r>
      <w:r w:rsidR="008D1305" w:rsidRPr="008D1305">
        <w:rPr>
          <w:rFonts w:cs="Arial"/>
          <w:b/>
          <w:sz w:val="20"/>
        </w:rPr>
        <w:t>7.201</w:t>
      </w:r>
      <w:r w:rsidR="00A55507" w:rsidRPr="008D1305">
        <w:rPr>
          <w:rFonts w:cs="Arial"/>
          <w:b/>
          <w:sz w:val="20"/>
        </w:rPr>
        <w:t>.</w:t>
      </w:r>
      <w:r w:rsidR="008D1305" w:rsidRPr="008D1305">
        <w:rPr>
          <w:rFonts w:cs="Arial"/>
          <w:b/>
          <w:sz w:val="20"/>
        </w:rPr>
        <w:t>240</w:t>
      </w:r>
      <w:r w:rsidR="00A55507" w:rsidRPr="008D1305">
        <w:rPr>
          <w:rFonts w:cs="Arial"/>
          <w:b/>
          <w:sz w:val="20"/>
        </w:rPr>
        <w:t>,</w:t>
      </w:r>
      <w:r w:rsidR="008D1305" w:rsidRPr="008D1305">
        <w:rPr>
          <w:rFonts w:cs="Arial"/>
          <w:b/>
          <w:sz w:val="20"/>
        </w:rPr>
        <w:t>20</w:t>
      </w:r>
      <w:r w:rsidR="006127A4" w:rsidRPr="0056134A">
        <w:rPr>
          <w:rFonts w:cs="Arial"/>
          <w:b/>
          <w:sz w:val="20"/>
        </w:rPr>
        <w:t>€</w:t>
      </w:r>
      <w:r w:rsidR="006127A4" w:rsidRPr="0056134A">
        <w:rPr>
          <w:rFonts w:cs="Arial"/>
          <w:sz w:val="20"/>
        </w:rPr>
        <w:t xml:space="preserve"> </w:t>
      </w:r>
      <w:r w:rsidR="00DF032C" w:rsidRPr="0056134A">
        <w:rPr>
          <w:rFonts w:cs="Arial"/>
          <w:sz w:val="20"/>
        </w:rPr>
        <w:t>(χωρίς Φ.Π.Α.), που θα διεξαχθεί σύμφωνα με τις διατάξεις του Ν. 4412/2016 (Α’ 147).</w:t>
      </w:r>
      <w:r w:rsidR="00305B96" w:rsidRPr="0056134A">
        <w:rPr>
          <w:rFonts w:cs="Arial"/>
          <w:sz w:val="20"/>
        </w:rPr>
        <w:t xml:space="preserve"> </w:t>
      </w:r>
    </w:p>
    <w:p w:rsidR="00A55507" w:rsidRPr="0056134A" w:rsidRDefault="00A55507" w:rsidP="00CC1FB6">
      <w:pPr>
        <w:pStyle w:val="30"/>
        <w:spacing w:line="240" w:lineRule="auto"/>
        <w:ind w:left="284" w:right="-144" w:firstLine="0"/>
        <w:rPr>
          <w:rFonts w:cs="Arial"/>
          <w:sz w:val="20"/>
          <w:lang w:val="en-US"/>
        </w:rPr>
      </w:pPr>
      <w:r w:rsidRPr="0056134A">
        <w:rPr>
          <w:rFonts w:cs="Arial"/>
          <w:sz w:val="20"/>
        </w:rPr>
        <w:t xml:space="preserve">Η συνολική προθεσμία για την περαίωση του αντικειμένου της σύμβασης ορίζεται σε </w:t>
      </w:r>
      <w:r w:rsidRPr="0056134A">
        <w:rPr>
          <w:rFonts w:cs="Arial"/>
          <w:b/>
          <w:sz w:val="20"/>
        </w:rPr>
        <w:t>δεκαοκτώ (18) μήνες</w:t>
      </w:r>
      <w:r w:rsidRPr="0056134A">
        <w:rPr>
          <w:rFonts w:cs="Arial"/>
          <w:sz w:val="20"/>
        </w:rPr>
        <w:t xml:space="preserve"> από την υπογραφή του συμφωνητικού. </w:t>
      </w:r>
    </w:p>
    <w:p w:rsidR="005814CC" w:rsidRPr="0056134A" w:rsidRDefault="003D4DC2" w:rsidP="00CC1FB6">
      <w:pPr>
        <w:pStyle w:val="30"/>
        <w:spacing w:line="240" w:lineRule="auto"/>
        <w:ind w:left="284" w:right="-142" w:firstLine="0"/>
        <w:rPr>
          <w:rFonts w:cs="Arial"/>
          <w:sz w:val="20"/>
        </w:rPr>
      </w:pPr>
      <w:r w:rsidRPr="0056134A">
        <w:rPr>
          <w:rFonts w:cs="Arial"/>
          <w:sz w:val="20"/>
        </w:rPr>
        <w:t>Είδος Σύμβασης: Υπηρεσίες - Κωδικός CPV</w:t>
      </w:r>
      <w:r w:rsidR="008F51D0" w:rsidRPr="0056134A">
        <w:rPr>
          <w:rFonts w:cs="Arial"/>
          <w:sz w:val="20"/>
        </w:rPr>
        <w:t xml:space="preserve">: </w:t>
      </w:r>
      <w:r w:rsidR="00A55507" w:rsidRPr="0056134A">
        <w:rPr>
          <w:rFonts w:cs="Arial"/>
          <w:sz w:val="20"/>
        </w:rPr>
        <w:t>71312000</w:t>
      </w:r>
      <w:r w:rsidR="00940A4E" w:rsidRPr="0056134A">
        <w:rPr>
          <w:rFonts w:cs="Arial"/>
          <w:sz w:val="20"/>
        </w:rPr>
        <w:t>,</w:t>
      </w:r>
      <w:r w:rsidR="00476F21" w:rsidRPr="0056134A">
        <w:rPr>
          <w:rFonts w:cs="Arial"/>
          <w:sz w:val="20"/>
        </w:rPr>
        <w:t xml:space="preserve"> </w:t>
      </w:r>
      <w:r w:rsidR="00A55507" w:rsidRPr="0056134A">
        <w:rPr>
          <w:rFonts w:cs="Arial"/>
          <w:sz w:val="20"/>
        </w:rPr>
        <w:t>71311230</w:t>
      </w:r>
    </w:p>
    <w:p w:rsidR="0056134A" w:rsidRPr="0056134A" w:rsidRDefault="0056134A" w:rsidP="00CC1FB6">
      <w:pPr>
        <w:pStyle w:val="30"/>
        <w:numPr>
          <w:ilvl w:val="0"/>
          <w:numId w:val="3"/>
        </w:numPr>
        <w:spacing w:line="240" w:lineRule="auto"/>
        <w:ind w:left="284" w:right="-144" w:hanging="426"/>
        <w:rPr>
          <w:rFonts w:cs="Arial"/>
          <w:sz w:val="20"/>
        </w:rPr>
      </w:pPr>
      <w:r w:rsidRPr="0056134A">
        <w:rPr>
          <w:rFonts w:cs="Arial"/>
          <w:sz w:val="20"/>
        </w:rPr>
        <w:t xml:space="preserve">Το αντικείμενο του Τεχνικού Συμβούλου περιλαμβάνει την </w:t>
      </w:r>
      <w:r w:rsidR="00F41D11">
        <w:rPr>
          <w:rFonts w:cs="Arial"/>
          <w:sz w:val="20"/>
        </w:rPr>
        <w:t>υποστήριξη του Αναθέτοντος Φορέ</w:t>
      </w:r>
      <w:r w:rsidR="008B7897">
        <w:rPr>
          <w:rFonts w:cs="Arial"/>
          <w:sz w:val="20"/>
        </w:rPr>
        <w:t>α</w:t>
      </w:r>
      <w:r w:rsidRPr="0056134A">
        <w:rPr>
          <w:rFonts w:cs="Arial"/>
          <w:sz w:val="20"/>
        </w:rPr>
        <w:t xml:space="preserve"> καθ’ όλη τη διάρκεια των διαγωνισμών των κάτωθι αναφερόμενων έργων μέσω της διαδικασίας του Ανταγωνιστικού Διαλόγου, σε θέματα αξιολόγησης</w:t>
      </w:r>
      <w:r w:rsidR="004B7635" w:rsidRPr="004B7635">
        <w:rPr>
          <w:rFonts w:cs="Arial"/>
          <w:sz w:val="20"/>
        </w:rPr>
        <w:t xml:space="preserve"> </w:t>
      </w:r>
      <w:r w:rsidR="004B7635">
        <w:rPr>
          <w:rFonts w:cs="Arial"/>
          <w:sz w:val="20"/>
        </w:rPr>
        <w:t>μελ</w:t>
      </w:r>
      <w:r w:rsidR="00630505">
        <w:rPr>
          <w:rFonts w:cs="Arial"/>
          <w:sz w:val="20"/>
        </w:rPr>
        <w:t>ετών</w:t>
      </w:r>
      <w:r w:rsidRPr="0056134A">
        <w:rPr>
          <w:rFonts w:cs="Arial"/>
          <w:sz w:val="20"/>
        </w:rPr>
        <w:t>, επιλογής τεχνικών</w:t>
      </w:r>
      <w:r w:rsidR="004B7635">
        <w:rPr>
          <w:rFonts w:cs="Arial"/>
          <w:sz w:val="20"/>
        </w:rPr>
        <w:t xml:space="preserve"> μελετητικών</w:t>
      </w:r>
      <w:r w:rsidRPr="0056134A">
        <w:rPr>
          <w:rFonts w:cs="Arial"/>
          <w:sz w:val="20"/>
        </w:rPr>
        <w:t xml:space="preserve"> λύσεων και σύνθεσης αυτών, καθώς και </w:t>
      </w:r>
      <w:r w:rsidR="004B7635">
        <w:rPr>
          <w:rFonts w:cs="Arial"/>
          <w:sz w:val="20"/>
        </w:rPr>
        <w:t xml:space="preserve">για την υποστήριξη </w:t>
      </w:r>
      <w:r w:rsidRPr="0056134A">
        <w:rPr>
          <w:rFonts w:cs="Arial"/>
          <w:sz w:val="20"/>
        </w:rPr>
        <w:t xml:space="preserve">στην </w:t>
      </w:r>
      <w:r w:rsidR="004B7635">
        <w:rPr>
          <w:rFonts w:cs="Arial"/>
          <w:sz w:val="20"/>
        </w:rPr>
        <w:t>εκπόνηση</w:t>
      </w:r>
      <w:r w:rsidRPr="0056134A">
        <w:rPr>
          <w:rFonts w:cs="Arial"/>
          <w:sz w:val="20"/>
        </w:rPr>
        <w:t xml:space="preserve"> των απαιτούμενων υποστηρικτικών μελετών.</w:t>
      </w:r>
    </w:p>
    <w:p w:rsidR="0056134A" w:rsidRPr="0056134A" w:rsidRDefault="0056134A" w:rsidP="00CC1FB6">
      <w:pPr>
        <w:tabs>
          <w:tab w:val="left" w:pos="709"/>
        </w:tabs>
        <w:spacing w:line="276" w:lineRule="auto"/>
        <w:ind w:left="709" w:hanging="425"/>
        <w:jc w:val="both"/>
        <w:rPr>
          <w:rFonts w:ascii="Arial" w:hAnsi="Arial" w:cs="Arial"/>
        </w:rPr>
      </w:pPr>
      <w:r w:rsidRPr="0056134A">
        <w:rPr>
          <w:rFonts w:ascii="Arial" w:hAnsi="Arial" w:cs="Arial"/>
        </w:rPr>
        <w:t>1.</w:t>
      </w:r>
      <w:r w:rsidRPr="0056134A">
        <w:rPr>
          <w:rFonts w:ascii="Arial" w:hAnsi="Arial" w:cs="Arial"/>
        </w:rPr>
        <w:tab/>
        <w:t>«ΟΛΟΚΛΗΡΩΣΗ ΤΗΣ ΝΕΑΣ ΔΙΠΛΗΣ ΣΙΔΗΡΟΔΡΟΜΙΚΗΣ ΓΡΑΜΜΗΣ ΚΙΑΤΟ – ΠΑΤΡΑ ΣΤΟ ΤΜΗΜΑ ΡΙΟ - ΝΕΟΣ ΛΙΜΕΝΑΣ ΠΑΤΡΩΝ» (Α.Π. 5101)</w:t>
      </w:r>
    </w:p>
    <w:p w:rsidR="0056134A" w:rsidRPr="0056134A" w:rsidRDefault="0056134A" w:rsidP="00CC1FB6">
      <w:pPr>
        <w:tabs>
          <w:tab w:val="left" w:pos="709"/>
        </w:tabs>
        <w:spacing w:line="276" w:lineRule="auto"/>
        <w:ind w:left="709" w:hanging="425"/>
        <w:jc w:val="both"/>
        <w:rPr>
          <w:rFonts w:ascii="Arial" w:hAnsi="Arial" w:cs="Arial"/>
        </w:rPr>
      </w:pPr>
      <w:r w:rsidRPr="0056134A">
        <w:rPr>
          <w:rFonts w:ascii="Arial" w:hAnsi="Arial" w:cs="Arial"/>
        </w:rPr>
        <w:t>2.</w:t>
      </w:r>
      <w:r w:rsidRPr="0056134A">
        <w:rPr>
          <w:rFonts w:ascii="Arial" w:hAnsi="Arial" w:cs="Arial"/>
        </w:rPr>
        <w:tab/>
        <w:t>«ΚΑΤΑΣΚΕΥΗ ΝΕΑΣ ΠΡΟΑΣΤΙΑΚΗΣ ΣΙΔΗΡΟΔΡΟΜΙΚΗΣ ΓΡΑΜΜΗΣ ΣΤΟ ΤΜΗΜΑ ΑΠΟ ΤΟΝ ΚΟΜΒΟ ΚΟΡΩΠΙΟΥ ΕΩΣ ΤΟ ΛΑΥΡΙΟ ΚΑΙ ΤΟΝ ΛΙΜΕΝΑ ΛΑΥΡΙΟΥ» (Α.Π. 5201)</w:t>
      </w:r>
    </w:p>
    <w:p w:rsidR="0056134A" w:rsidRPr="0056134A" w:rsidRDefault="0056134A" w:rsidP="00CC1FB6">
      <w:pPr>
        <w:tabs>
          <w:tab w:val="left" w:pos="709"/>
        </w:tabs>
        <w:spacing w:line="276" w:lineRule="auto"/>
        <w:ind w:left="709" w:hanging="425"/>
        <w:jc w:val="both"/>
        <w:rPr>
          <w:rFonts w:ascii="Arial" w:hAnsi="Arial" w:cs="Arial"/>
        </w:rPr>
      </w:pPr>
      <w:r w:rsidRPr="0056134A">
        <w:rPr>
          <w:rFonts w:ascii="Arial" w:hAnsi="Arial" w:cs="Arial"/>
        </w:rPr>
        <w:t>3.</w:t>
      </w:r>
      <w:r w:rsidRPr="0056134A">
        <w:rPr>
          <w:rFonts w:ascii="Arial" w:hAnsi="Arial" w:cs="Arial"/>
        </w:rPr>
        <w:tab/>
        <w:t>«ΚΑΤΑΣΚΕΥΗ ΝΕΑΣ ΠΡΟΑΣΤΙΑΚΗΣ ΣΙΔΗΡΟΔΡΟΜΙΚΗΣ ΓΡΑΜΜΗΣ ΓΙΑ ΤΗ ΣΥΝΔΕΣΗ ΤΗΣ ΡΑΦΗΝΑΣ ΚΑΙ ΤΟΥ ΛΙΜΕΝΑ ΡΑΦΗΝΑΣ ΜΕ ΤΟ ΥΦΙΣΤΑΜΕΝΟ ΣΙΔΗΡΟΔΡΟΜΙΚΟ ΔΙΚΤΥΟ» (Α.Π. 5202)</w:t>
      </w:r>
    </w:p>
    <w:p w:rsidR="0056134A" w:rsidRPr="0056134A" w:rsidRDefault="0056134A" w:rsidP="00CC1FB6">
      <w:pPr>
        <w:tabs>
          <w:tab w:val="left" w:pos="709"/>
        </w:tabs>
        <w:spacing w:line="276" w:lineRule="auto"/>
        <w:ind w:left="709" w:hanging="425"/>
        <w:jc w:val="both"/>
        <w:rPr>
          <w:rFonts w:ascii="Arial" w:hAnsi="Arial" w:cs="Arial"/>
        </w:rPr>
      </w:pPr>
      <w:r w:rsidRPr="0056134A">
        <w:rPr>
          <w:rFonts w:ascii="Arial" w:hAnsi="Arial" w:cs="Arial"/>
        </w:rPr>
        <w:t>4.</w:t>
      </w:r>
      <w:r w:rsidRPr="0056134A">
        <w:rPr>
          <w:rFonts w:ascii="Arial" w:hAnsi="Arial" w:cs="Arial"/>
        </w:rPr>
        <w:tab/>
        <w:t>«ΣΙΔΗΡΟΔΡΟΜΙΚΗ ΣΥΝΔΕΣΗ ΤΟΥ 6ου ΠΡΟΒΛΗΤΑ ΛΙΜΕΝΑ ΘΕΣΣΑΛΟΝΙΚΗΣ &amp; ΚΑΤΑΣΚΕΥΗ ΠΡΟΑΣΤΙΑΚΟΥ ΔΥΤΙΚΗΣ ΘΕΣΣΑΛΟΝΙΚΗΣ» (Α.Π. 5301)</w:t>
      </w:r>
    </w:p>
    <w:p w:rsidR="0056134A" w:rsidRPr="0056134A" w:rsidRDefault="0056134A" w:rsidP="00CC1FB6">
      <w:pPr>
        <w:tabs>
          <w:tab w:val="left" w:pos="709"/>
        </w:tabs>
        <w:spacing w:line="276" w:lineRule="auto"/>
        <w:ind w:left="709" w:hanging="425"/>
        <w:jc w:val="both"/>
        <w:rPr>
          <w:rFonts w:ascii="Arial" w:hAnsi="Arial" w:cs="Arial"/>
        </w:rPr>
      </w:pPr>
      <w:r w:rsidRPr="0056134A">
        <w:rPr>
          <w:rFonts w:ascii="Arial" w:hAnsi="Arial" w:cs="Arial"/>
        </w:rPr>
        <w:t>5.</w:t>
      </w:r>
      <w:r w:rsidRPr="0056134A">
        <w:rPr>
          <w:rFonts w:ascii="Arial" w:hAnsi="Arial" w:cs="Arial"/>
        </w:rPr>
        <w:tab/>
        <w:t>«ΚΑΤΑΣΚΕΥΗ ΝΕΑΣ ΣΙΔΗΡΟΔΡΟΜΙΚΗΣ ΓΡΑΜΜΗΣ ΘΕΣΣΑΛΟΝΙΚΗ – ΤΟΞΟΤΕΣ» (Α.Π. 5302)</w:t>
      </w:r>
    </w:p>
    <w:p w:rsidR="0056134A" w:rsidRPr="0056134A" w:rsidRDefault="0056134A" w:rsidP="00CC1FB6">
      <w:pPr>
        <w:tabs>
          <w:tab w:val="left" w:pos="709"/>
        </w:tabs>
        <w:spacing w:line="276" w:lineRule="auto"/>
        <w:ind w:left="709" w:hanging="425"/>
        <w:jc w:val="both"/>
        <w:rPr>
          <w:rFonts w:ascii="Arial" w:hAnsi="Arial" w:cs="Arial"/>
        </w:rPr>
      </w:pPr>
      <w:r w:rsidRPr="0056134A">
        <w:rPr>
          <w:rFonts w:ascii="Arial" w:hAnsi="Arial" w:cs="Arial"/>
        </w:rPr>
        <w:t>6.</w:t>
      </w:r>
      <w:r w:rsidRPr="0056134A">
        <w:rPr>
          <w:rFonts w:ascii="Arial" w:hAnsi="Arial" w:cs="Arial"/>
        </w:rPr>
        <w:tab/>
        <w:t>«ΑΝΑΒΑΘΜΙΣΗ ΥΦΙΣΤΑΜΕΝΗΣ ΜΕ ΔΙΠΛΑΣΙΑΣΜΟ ΚΑΙ ΕΓΚΑΤΑΣΤΑΣΗ ΣΗΜΑΤΟΔΟΤΗΣΗΣ-ETCS ΚΑΙ ΗΛΕΚΤΡΟΚΙΝΗΣΗΣ ΤΗΣ ΣΙΔΗΡΟΔΡΟΜΙΚΗΣ ΓΡΑΜΜΗΣ ΣΤΟ ΤΜΗΜΑ ΑΛΕΞΑΝΔΡΟΥΠΟΛΗ-ΟΡΜΕΝΙΟ» (Α.Π. 5303)</w:t>
      </w:r>
    </w:p>
    <w:p w:rsidR="0056134A" w:rsidRPr="0056134A" w:rsidRDefault="0056134A" w:rsidP="00CC1FB6">
      <w:pPr>
        <w:tabs>
          <w:tab w:val="left" w:pos="709"/>
        </w:tabs>
        <w:spacing w:line="276" w:lineRule="auto"/>
        <w:ind w:left="709" w:hanging="425"/>
        <w:jc w:val="both"/>
        <w:rPr>
          <w:rFonts w:ascii="Arial" w:hAnsi="Arial" w:cs="Arial"/>
        </w:rPr>
      </w:pPr>
      <w:r w:rsidRPr="0056134A">
        <w:rPr>
          <w:rFonts w:ascii="Arial" w:hAnsi="Arial" w:cs="Arial"/>
        </w:rPr>
        <w:t>Οι υπηρεσίες του Τεχνικού Συμβούλου περιλαμβάνουν την υποστήριξη του Αναθέτοντος Φορέα:</w:t>
      </w:r>
    </w:p>
    <w:p w:rsidR="0056134A" w:rsidRPr="0056134A" w:rsidRDefault="0056134A" w:rsidP="00EC4621">
      <w:pPr>
        <w:tabs>
          <w:tab w:val="left" w:pos="1134"/>
        </w:tabs>
        <w:spacing w:line="276" w:lineRule="auto"/>
        <w:ind w:left="1134" w:hanging="425"/>
        <w:jc w:val="both"/>
        <w:rPr>
          <w:rFonts w:ascii="Arial" w:hAnsi="Arial" w:cs="Arial"/>
        </w:rPr>
      </w:pPr>
      <w:r w:rsidRPr="0056134A">
        <w:rPr>
          <w:rFonts w:ascii="Arial" w:hAnsi="Arial" w:cs="Arial"/>
        </w:rPr>
        <w:t>-</w:t>
      </w:r>
      <w:r w:rsidRPr="0056134A">
        <w:rPr>
          <w:rFonts w:ascii="Arial" w:hAnsi="Arial" w:cs="Arial"/>
        </w:rPr>
        <w:tab/>
        <w:t>Κατά τη διάρκεια της εκπόνησης των λύσεων από τους υποψηφίους.</w:t>
      </w:r>
    </w:p>
    <w:p w:rsidR="0056134A" w:rsidRPr="0056134A" w:rsidRDefault="0056134A" w:rsidP="00EC4621">
      <w:pPr>
        <w:tabs>
          <w:tab w:val="left" w:pos="1134"/>
        </w:tabs>
        <w:spacing w:line="276" w:lineRule="auto"/>
        <w:ind w:left="1134" w:hanging="425"/>
        <w:jc w:val="both"/>
        <w:rPr>
          <w:rFonts w:ascii="Arial" w:hAnsi="Arial" w:cs="Arial"/>
        </w:rPr>
      </w:pPr>
      <w:r w:rsidRPr="0056134A">
        <w:rPr>
          <w:rFonts w:ascii="Arial" w:hAnsi="Arial" w:cs="Arial"/>
        </w:rPr>
        <w:t>-</w:t>
      </w:r>
      <w:r w:rsidRPr="0056134A">
        <w:rPr>
          <w:rFonts w:ascii="Arial" w:hAnsi="Arial" w:cs="Arial"/>
        </w:rPr>
        <w:tab/>
        <w:t>Κατά την τεχνική αξιολόγηση των λύσεων που θα προταθούν από τους υποψήφιους ανάδοχους.</w:t>
      </w:r>
    </w:p>
    <w:p w:rsidR="0056134A" w:rsidRPr="0056134A" w:rsidRDefault="0056134A" w:rsidP="00EC4621">
      <w:pPr>
        <w:tabs>
          <w:tab w:val="left" w:pos="1134"/>
        </w:tabs>
        <w:spacing w:line="276" w:lineRule="auto"/>
        <w:ind w:left="1134" w:hanging="425"/>
        <w:jc w:val="both"/>
        <w:rPr>
          <w:rFonts w:ascii="Arial" w:hAnsi="Arial" w:cs="Arial"/>
        </w:rPr>
      </w:pPr>
      <w:r w:rsidRPr="0056134A">
        <w:rPr>
          <w:rFonts w:ascii="Arial" w:hAnsi="Arial" w:cs="Arial"/>
        </w:rPr>
        <w:t>-</w:t>
      </w:r>
      <w:r w:rsidRPr="0056134A">
        <w:rPr>
          <w:rFonts w:ascii="Arial" w:hAnsi="Arial" w:cs="Arial"/>
        </w:rPr>
        <w:tab/>
        <w:t>Στην επεξεργασία και επιλογή τεχνικών λύσεων και στη σύνθεση αυτών ώστε να προκύψει η βέλτιστη λύση, για την οποία οι υποψήφιοι θα υποβάλουν την τελική τους προσφορά.</w:t>
      </w:r>
    </w:p>
    <w:p w:rsidR="0056134A" w:rsidRPr="0056134A" w:rsidRDefault="0056134A" w:rsidP="00EC4621">
      <w:pPr>
        <w:tabs>
          <w:tab w:val="left" w:pos="1134"/>
        </w:tabs>
        <w:spacing w:line="276" w:lineRule="auto"/>
        <w:ind w:left="1134" w:hanging="425"/>
        <w:jc w:val="both"/>
        <w:rPr>
          <w:rFonts w:ascii="Arial" w:hAnsi="Arial" w:cs="Arial"/>
        </w:rPr>
      </w:pPr>
      <w:r w:rsidRPr="0056134A">
        <w:rPr>
          <w:rFonts w:ascii="Arial" w:hAnsi="Arial" w:cs="Arial"/>
        </w:rPr>
        <w:t>-</w:t>
      </w:r>
      <w:r w:rsidRPr="0056134A">
        <w:rPr>
          <w:rFonts w:ascii="Arial" w:hAnsi="Arial" w:cs="Arial"/>
        </w:rPr>
        <w:tab/>
        <w:t>Στην αξιολόγηση πάσης φύσεως αιτημάτων των υποψηφίων που αφορούν τεχνικά θέματα.</w:t>
      </w:r>
    </w:p>
    <w:p w:rsidR="0056134A" w:rsidRPr="0056134A" w:rsidRDefault="0056134A" w:rsidP="00EC4621">
      <w:pPr>
        <w:tabs>
          <w:tab w:val="left" w:pos="1134"/>
        </w:tabs>
        <w:spacing w:line="276" w:lineRule="auto"/>
        <w:ind w:left="1134" w:hanging="425"/>
        <w:jc w:val="both"/>
        <w:rPr>
          <w:rFonts w:ascii="Arial" w:hAnsi="Arial" w:cs="Arial"/>
        </w:rPr>
      </w:pPr>
      <w:r w:rsidRPr="0056134A">
        <w:rPr>
          <w:rFonts w:ascii="Arial" w:hAnsi="Arial" w:cs="Arial"/>
        </w:rPr>
        <w:t>-</w:t>
      </w:r>
      <w:r w:rsidRPr="0056134A">
        <w:rPr>
          <w:rFonts w:ascii="Arial" w:hAnsi="Arial" w:cs="Arial"/>
        </w:rPr>
        <w:tab/>
        <w:t>Συμμετοχή σε όλες τις συσκέψεις στις οποίες θα ζητείται η παρουσία του από τον Αναθέτοντα Φορέα.</w:t>
      </w:r>
    </w:p>
    <w:p w:rsidR="0056134A" w:rsidRPr="0056134A" w:rsidRDefault="0056134A" w:rsidP="00EC4621">
      <w:pPr>
        <w:tabs>
          <w:tab w:val="left" w:pos="1134"/>
        </w:tabs>
        <w:spacing w:line="276" w:lineRule="auto"/>
        <w:ind w:left="1134" w:hanging="425"/>
        <w:jc w:val="both"/>
        <w:rPr>
          <w:rFonts w:ascii="Arial" w:hAnsi="Arial" w:cs="Arial"/>
        </w:rPr>
      </w:pPr>
      <w:r w:rsidRPr="0056134A">
        <w:rPr>
          <w:rFonts w:ascii="Arial" w:hAnsi="Arial" w:cs="Arial"/>
        </w:rPr>
        <w:t>-</w:t>
      </w:r>
      <w:r w:rsidRPr="0056134A">
        <w:rPr>
          <w:rFonts w:ascii="Arial" w:hAnsi="Arial" w:cs="Arial"/>
        </w:rPr>
        <w:tab/>
        <w:t>Στην παρακολούθηση και εφαρμογή του χρονοδιαγράμματος του ανταγωνιστικού διαλόγου, με έγκαιρο εντοπισμό των αιτίων τυχόν καθυστερήσεων και τη λήψη κατάλληλων μέτρων για την άρση ή ελαχιστοποίηση των δυσμενών επιπτώσεων.</w:t>
      </w:r>
    </w:p>
    <w:p w:rsidR="0056134A" w:rsidRPr="0056134A" w:rsidRDefault="0056134A" w:rsidP="00CC1FB6">
      <w:pPr>
        <w:tabs>
          <w:tab w:val="left" w:pos="709"/>
        </w:tabs>
        <w:spacing w:line="276" w:lineRule="auto"/>
        <w:ind w:left="709" w:hanging="425"/>
        <w:jc w:val="both"/>
        <w:rPr>
          <w:rFonts w:ascii="Arial" w:hAnsi="Arial" w:cs="Arial"/>
        </w:rPr>
      </w:pPr>
      <w:r w:rsidRPr="0056134A">
        <w:rPr>
          <w:rFonts w:ascii="Arial" w:hAnsi="Arial" w:cs="Arial"/>
        </w:rPr>
        <w:t>Υποστήριξη στην εκπόνηση των κάτωθι μελετών:</w:t>
      </w:r>
    </w:p>
    <w:p w:rsidR="0056134A" w:rsidRPr="0056134A" w:rsidRDefault="0056134A" w:rsidP="00EC4621">
      <w:pPr>
        <w:tabs>
          <w:tab w:val="left" w:pos="1134"/>
        </w:tabs>
        <w:spacing w:line="276" w:lineRule="auto"/>
        <w:ind w:left="1134" w:hanging="425"/>
        <w:jc w:val="both"/>
        <w:rPr>
          <w:rFonts w:ascii="Arial" w:hAnsi="Arial" w:cs="Arial"/>
        </w:rPr>
      </w:pPr>
      <w:r w:rsidRPr="0056134A">
        <w:rPr>
          <w:rFonts w:ascii="Arial" w:hAnsi="Arial" w:cs="Arial"/>
        </w:rPr>
        <w:t>-</w:t>
      </w:r>
      <w:r w:rsidRPr="0056134A">
        <w:rPr>
          <w:rFonts w:ascii="Arial" w:hAnsi="Arial" w:cs="Arial"/>
        </w:rPr>
        <w:tab/>
        <w:t>Κτηματολογίου - Προσδιορισμός ορίων απαλλοτρίωσης.</w:t>
      </w:r>
    </w:p>
    <w:p w:rsidR="0056134A" w:rsidRPr="0056134A" w:rsidRDefault="0056134A" w:rsidP="00EC4621">
      <w:pPr>
        <w:tabs>
          <w:tab w:val="left" w:pos="1134"/>
        </w:tabs>
        <w:spacing w:line="276" w:lineRule="auto"/>
        <w:ind w:left="1134" w:hanging="425"/>
        <w:jc w:val="both"/>
        <w:rPr>
          <w:rFonts w:ascii="Arial" w:hAnsi="Arial" w:cs="Arial"/>
        </w:rPr>
      </w:pPr>
      <w:r w:rsidRPr="0056134A">
        <w:rPr>
          <w:rFonts w:ascii="Arial" w:hAnsi="Arial" w:cs="Arial"/>
        </w:rPr>
        <w:t>-</w:t>
      </w:r>
      <w:r w:rsidRPr="0056134A">
        <w:rPr>
          <w:rFonts w:ascii="Arial" w:hAnsi="Arial" w:cs="Arial"/>
        </w:rPr>
        <w:tab/>
        <w:t>Σκοπιμότητας και Ανάλυσης Κόστους - Οφέλους</w:t>
      </w:r>
    </w:p>
    <w:p w:rsidR="0056134A" w:rsidRPr="0056134A" w:rsidRDefault="0056134A" w:rsidP="00EC4621">
      <w:pPr>
        <w:tabs>
          <w:tab w:val="left" w:pos="1134"/>
        </w:tabs>
        <w:spacing w:line="276" w:lineRule="auto"/>
        <w:ind w:left="1134" w:hanging="425"/>
        <w:jc w:val="both"/>
        <w:rPr>
          <w:rFonts w:ascii="Arial" w:hAnsi="Arial" w:cs="Arial"/>
        </w:rPr>
      </w:pPr>
      <w:r w:rsidRPr="0056134A">
        <w:rPr>
          <w:rFonts w:ascii="Arial" w:hAnsi="Arial" w:cs="Arial"/>
        </w:rPr>
        <w:lastRenderedPageBreak/>
        <w:t>-</w:t>
      </w:r>
      <w:r w:rsidRPr="0056134A">
        <w:rPr>
          <w:rFonts w:ascii="Arial" w:hAnsi="Arial" w:cs="Arial"/>
        </w:rPr>
        <w:tab/>
        <w:t>Περιβαλλοντικών Επιπτώσεων (ΜΠΕ) του έργου</w:t>
      </w:r>
    </w:p>
    <w:p w:rsidR="0056134A" w:rsidRPr="0056134A" w:rsidRDefault="0056134A" w:rsidP="00CC1FB6">
      <w:pPr>
        <w:tabs>
          <w:tab w:val="left" w:pos="709"/>
        </w:tabs>
        <w:spacing w:line="276" w:lineRule="auto"/>
        <w:ind w:left="709" w:hanging="425"/>
        <w:jc w:val="both"/>
        <w:rPr>
          <w:rFonts w:ascii="Arial" w:hAnsi="Arial" w:cs="Arial"/>
        </w:rPr>
      </w:pPr>
      <w:r w:rsidRPr="0056134A">
        <w:rPr>
          <w:rFonts w:ascii="Arial" w:hAnsi="Arial" w:cs="Arial"/>
        </w:rPr>
        <w:t>Τα παραδοτέα του Συμβούλου θα περιλαμβάνουν για κάθε ένα από τα 6 έργα:</w:t>
      </w:r>
    </w:p>
    <w:p w:rsidR="0056134A" w:rsidRPr="0056134A" w:rsidRDefault="0056134A" w:rsidP="00EC4621">
      <w:pPr>
        <w:tabs>
          <w:tab w:val="left" w:pos="1134"/>
        </w:tabs>
        <w:spacing w:line="276" w:lineRule="auto"/>
        <w:ind w:left="1134" w:hanging="425"/>
        <w:jc w:val="both"/>
        <w:rPr>
          <w:rFonts w:ascii="Arial" w:hAnsi="Arial" w:cs="Arial"/>
        </w:rPr>
      </w:pPr>
      <w:r w:rsidRPr="0056134A">
        <w:rPr>
          <w:rFonts w:ascii="Arial" w:hAnsi="Arial" w:cs="Arial"/>
        </w:rPr>
        <w:t>-</w:t>
      </w:r>
      <w:r w:rsidRPr="0056134A">
        <w:rPr>
          <w:rFonts w:ascii="Arial" w:hAnsi="Arial" w:cs="Arial"/>
        </w:rPr>
        <w:tab/>
        <w:t>Συνοπτικές εκθέσεις για τεχνικά ζητήματα που θα προκύψουν κατά τη φάση του Ανταγωνιστικού Διαλόγου.</w:t>
      </w:r>
    </w:p>
    <w:p w:rsidR="0056134A" w:rsidRPr="0056134A" w:rsidRDefault="0056134A" w:rsidP="00EC4621">
      <w:pPr>
        <w:tabs>
          <w:tab w:val="left" w:pos="1134"/>
        </w:tabs>
        <w:spacing w:line="276" w:lineRule="auto"/>
        <w:ind w:left="1134" w:hanging="425"/>
        <w:jc w:val="both"/>
        <w:rPr>
          <w:rFonts w:ascii="Arial" w:hAnsi="Arial" w:cs="Arial"/>
        </w:rPr>
      </w:pPr>
      <w:r w:rsidRPr="0056134A">
        <w:rPr>
          <w:rFonts w:ascii="Arial" w:hAnsi="Arial" w:cs="Arial"/>
        </w:rPr>
        <w:t>-</w:t>
      </w:r>
      <w:r w:rsidRPr="0056134A">
        <w:rPr>
          <w:rFonts w:ascii="Arial" w:hAnsi="Arial" w:cs="Arial"/>
        </w:rPr>
        <w:tab/>
        <w:t>Αναφορές σε τακτική βάση ή/και όποτε ζητηθούν από την Υπηρεσία σε σχέση με την πρόοδο της διαγωνιστικής διαδικασίας.</w:t>
      </w:r>
    </w:p>
    <w:p w:rsidR="0056134A" w:rsidRPr="0056134A" w:rsidRDefault="0056134A" w:rsidP="00EC4621">
      <w:pPr>
        <w:tabs>
          <w:tab w:val="left" w:pos="1134"/>
        </w:tabs>
        <w:spacing w:line="276" w:lineRule="auto"/>
        <w:ind w:left="1134" w:hanging="425"/>
        <w:jc w:val="both"/>
        <w:rPr>
          <w:rFonts w:ascii="Arial" w:hAnsi="Arial" w:cs="Arial"/>
        </w:rPr>
      </w:pPr>
      <w:r w:rsidRPr="0056134A">
        <w:rPr>
          <w:rFonts w:ascii="Arial" w:hAnsi="Arial" w:cs="Arial"/>
        </w:rPr>
        <w:t>-</w:t>
      </w:r>
      <w:r w:rsidRPr="0056134A">
        <w:rPr>
          <w:rFonts w:ascii="Arial" w:hAnsi="Arial" w:cs="Arial"/>
        </w:rPr>
        <w:tab/>
        <w:t>Φύλλα επεξεργασίας και σχολιασμού των προτεινόμενων λύσεων κατά τη φάση του Ανταγωνιστικού Διαλόγου.</w:t>
      </w:r>
    </w:p>
    <w:p w:rsidR="0056134A" w:rsidRPr="0056134A" w:rsidRDefault="0056134A" w:rsidP="00EC4621">
      <w:pPr>
        <w:tabs>
          <w:tab w:val="left" w:pos="1134"/>
        </w:tabs>
        <w:spacing w:line="276" w:lineRule="auto"/>
        <w:ind w:left="1134" w:hanging="425"/>
        <w:jc w:val="both"/>
        <w:rPr>
          <w:rFonts w:ascii="Arial" w:hAnsi="Arial" w:cs="Arial"/>
        </w:rPr>
      </w:pPr>
      <w:r w:rsidRPr="0056134A">
        <w:rPr>
          <w:rFonts w:ascii="Arial" w:hAnsi="Arial" w:cs="Arial"/>
        </w:rPr>
        <w:t>-</w:t>
      </w:r>
      <w:r w:rsidRPr="0056134A">
        <w:rPr>
          <w:rFonts w:ascii="Arial" w:hAnsi="Arial" w:cs="Arial"/>
        </w:rPr>
        <w:tab/>
        <w:t>Σύνθεση βέλτιστης λύσης (ενδεικτικά αναφέρονται οριζοντιογραφίες, μηκοτομές, διατομές, τεχνική περιγραφή όπου αναλυτικά θα παρατίθεται το σύνολο των προς κατασκευή τεχνικών και των μελετών που θα απαιτηθούν, προμέτρηση - προϋπολογισμός, τεχνικές προδιαγραφές, Ε.Σ.Υ.), σε συνέχεια των υποβληθεισών λύσεων από τους υποψηφίους με στόχο την ολοκλήρωση των τευχών δημοπράτησης που αφορούν στο στάδιο Β.ΙΙ του ανταγωνιστικού διαλόγου για την συμβασιοποίηση των έργων.</w:t>
      </w:r>
    </w:p>
    <w:p w:rsidR="0056134A" w:rsidRPr="0056134A" w:rsidRDefault="0056134A" w:rsidP="00EC4621">
      <w:pPr>
        <w:tabs>
          <w:tab w:val="left" w:pos="1134"/>
        </w:tabs>
        <w:spacing w:line="276" w:lineRule="auto"/>
        <w:ind w:left="1134" w:hanging="425"/>
        <w:jc w:val="both"/>
        <w:rPr>
          <w:rFonts w:ascii="Arial" w:hAnsi="Arial" w:cs="Arial"/>
        </w:rPr>
      </w:pPr>
      <w:r w:rsidRPr="0056134A">
        <w:rPr>
          <w:rFonts w:ascii="Arial" w:hAnsi="Arial" w:cs="Arial"/>
        </w:rPr>
        <w:t>-</w:t>
      </w:r>
      <w:r w:rsidRPr="0056134A">
        <w:rPr>
          <w:rFonts w:ascii="Arial" w:hAnsi="Arial" w:cs="Arial"/>
        </w:rPr>
        <w:tab/>
        <w:t>Υποστήριξη στις Μελέτες Σκοπιμότητας και Ανάλυσης Κόστους Οφέλους.</w:t>
      </w:r>
    </w:p>
    <w:p w:rsidR="0056134A" w:rsidRPr="0056134A" w:rsidRDefault="0056134A" w:rsidP="00EC4621">
      <w:pPr>
        <w:tabs>
          <w:tab w:val="left" w:pos="1134"/>
        </w:tabs>
        <w:spacing w:line="276" w:lineRule="auto"/>
        <w:ind w:left="1134" w:hanging="425"/>
        <w:jc w:val="both"/>
        <w:rPr>
          <w:rFonts w:ascii="Arial" w:hAnsi="Arial" w:cs="Arial"/>
        </w:rPr>
      </w:pPr>
      <w:r w:rsidRPr="0056134A">
        <w:rPr>
          <w:rFonts w:ascii="Arial" w:hAnsi="Arial" w:cs="Arial"/>
        </w:rPr>
        <w:t>-</w:t>
      </w:r>
      <w:r w:rsidRPr="0056134A">
        <w:rPr>
          <w:rFonts w:ascii="Arial" w:hAnsi="Arial" w:cs="Arial"/>
        </w:rPr>
        <w:tab/>
        <w:t>Υποστήριξη στις Περιβαλλοντικές μελέτες για τα έργα όπου απαιτούνται (ΜΠΕ, Φάκελοι Τροποποίησης Περιβαλλοντικών Όρων).</w:t>
      </w:r>
    </w:p>
    <w:p w:rsidR="0056134A" w:rsidRPr="0056134A" w:rsidRDefault="0056134A" w:rsidP="00EC4621">
      <w:pPr>
        <w:tabs>
          <w:tab w:val="left" w:pos="1134"/>
        </w:tabs>
        <w:spacing w:line="276" w:lineRule="auto"/>
        <w:ind w:left="1134" w:hanging="425"/>
        <w:jc w:val="both"/>
        <w:rPr>
          <w:rFonts w:ascii="Arial" w:hAnsi="Arial" w:cs="Arial"/>
        </w:rPr>
      </w:pPr>
      <w:r w:rsidRPr="0056134A">
        <w:rPr>
          <w:rFonts w:ascii="Arial" w:hAnsi="Arial" w:cs="Arial"/>
        </w:rPr>
        <w:t>-</w:t>
      </w:r>
      <w:r w:rsidRPr="0056134A">
        <w:rPr>
          <w:rFonts w:ascii="Arial" w:hAnsi="Arial" w:cs="Arial"/>
        </w:rPr>
        <w:tab/>
        <w:t xml:space="preserve">Συλλογή και αξιολόγηση στοιχείων κτηματολογίου και υφιστάμενων ορίων απαλλοτριώσεων. </w:t>
      </w:r>
    </w:p>
    <w:p w:rsidR="0056134A" w:rsidRPr="0056134A" w:rsidRDefault="0056134A" w:rsidP="00EC4621">
      <w:pPr>
        <w:tabs>
          <w:tab w:val="left" w:pos="1134"/>
        </w:tabs>
        <w:spacing w:line="276" w:lineRule="auto"/>
        <w:ind w:left="1134" w:hanging="425"/>
        <w:jc w:val="both"/>
        <w:rPr>
          <w:rFonts w:ascii="Arial" w:hAnsi="Arial" w:cs="Arial"/>
        </w:rPr>
      </w:pPr>
      <w:r w:rsidRPr="0056134A">
        <w:rPr>
          <w:rFonts w:ascii="Arial" w:hAnsi="Arial" w:cs="Arial"/>
        </w:rPr>
        <w:t>-</w:t>
      </w:r>
      <w:r w:rsidRPr="0056134A">
        <w:rPr>
          <w:rFonts w:ascii="Arial" w:hAnsi="Arial" w:cs="Arial"/>
        </w:rPr>
        <w:tab/>
        <w:t>Συνοπτικές εκθέσεις για τυχόν ζητήματα κτηματογράφησης που θα προκύψουν κατά την προετοιμασία του διαγωνισμού και τη φάση του ανταγωνιστικού διαλόγου.</w:t>
      </w:r>
    </w:p>
    <w:p w:rsidR="0056134A" w:rsidRPr="0056134A" w:rsidRDefault="0056134A" w:rsidP="00EC4621">
      <w:pPr>
        <w:tabs>
          <w:tab w:val="left" w:pos="1134"/>
        </w:tabs>
        <w:spacing w:line="276" w:lineRule="auto"/>
        <w:ind w:left="1134" w:hanging="425"/>
        <w:jc w:val="both"/>
        <w:rPr>
          <w:rFonts w:ascii="Arial" w:hAnsi="Arial" w:cs="Arial"/>
        </w:rPr>
      </w:pPr>
      <w:r w:rsidRPr="0056134A">
        <w:rPr>
          <w:rFonts w:ascii="Arial" w:hAnsi="Arial" w:cs="Arial"/>
        </w:rPr>
        <w:t>-</w:t>
      </w:r>
      <w:r w:rsidRPr="0056134A">
        <w:rPr>
          <w:rFonts w:ascii="Arial" w:hAnsi="Arial" w:cs="Arial"/>
        </w:rPr>
        <w:tab/>
        <w:t>Σχέδια προσδιορισμού ορίων απαλλοτρίωσης.</w:t>
      </w:r>
    </w:p>
    <w:p w:rsidR="0056134A" w:rsidRPr="00817BA2" w:rsidRDefault="0056134A" w:rsidP="00EC4621">
      <w:pPr>
        <w:tabs>
          <w:tab w:val="left" w:pos="1134"/>
        </w:tabs>
        <w:spacing w:line="276" w:lineRule="auto"/>
        <w:ind w:left="1134" w:hanging="425"/>
        <w:jc w:val="both"/>
        <w:rPr>
          <w:rFonts w:ascii="Arial" w:hAnsi="Arial" w:cs="Arial"/>
        </w:rPr>
      </w:pPr>
      <w:r w:rsidRPr="0056134A">
        <w:rPr>
          <w:rFonts w:ascii="Arial" w:hAnsi="Arial" w:cs="Arial"/>
        </w:rPr>
        <w:t>-</w:t>
      </w:r>
      <w:r w:rsidRPr="0056134A">
        <w:rPr>
          <w:rFonts w:ascii="Arial" w:hAnsi="Arial" w:cs="Arial"/>
        </w:rPr>
        <w:tab/>
        <w:t>Υποστήριξη στη μελέτη κτηματολογίου.</w:t>
      </w:r>
    </w:p>
    <w:p w:rsidR="00817BA2" w:rsidRPr="00817BA2" w:rsidRDefault="00817BA2" w:rsidP="00EC4621">
      <w:pPr>
        <w:numPr>
          <w:ilvl w:val="0"/>
          <w:numId w:val="18"/>
        </w:numPr>
        <w:tabs>
          <w:tab w:val="left" w:pos="1134"/>
        </w:tabs>
        <w:spacing w:after="120" w:line="276" w:lineRule="auto"/>
        <w:ind w:left="1134"/>
        <w:jc w:val="both"/>
        <w:rPr>
          <w:rFonts w:ascii="Arial" w:hAnsi="Arial" w:cs="Arial"/>
        </w:rPr>
      </w:pPr>
      <w:r w:rsidRPr="00817BA2">
        <w:rPr>
          <w:rFonts w:ascii="Arial" w:hAnsi="Arial" w:cs="Arial"/>
        </w:rPr>
        <w:t>Υποστήριξη του Αναθέτοντος Φορέα στην σύνταξη των τευχών δημοπράτησης του Β.ΙΙ Σταδίου των διαγωνισμών</w:t>
      </w:r>
      <w:r w:rsidR="00EC4621" w:rsidRPr="00EC4621">
        <w:rPr>
          <w:rFonts w:ascii="Arial" w:hAnsi="Arial" w:cs="Arial"/>
        </w:rPr>
        <w:t xml:space="preserve"> με την διαδικασία του ανταγωνιστικού διαλόγου.</w:t>
      </w:r>
    </w:p>
    <w:p w:rsidR="0056134A" w:rsidRPr="0056134A" w:rsidRDefault="0056134A" w:rsidP="00CC1FB6">
      <w:pPr>
        <w:tabs>
          <w:tab w:val="left" w:pos="709"/>
        </w:tabs>
        <w:spacing w:line="276" w:lineRule="auto"/>
        <w:ind w:left="709" w:hanging="425"/>
        <w:jc w:val="both"/>
        <w:rPr>
          <w:rFonts w:ascii="Arial" w:hAnsi="Arial" w:cs="Arial"/>
        </w:rPr>
      </w:pPr>
      <w:r w:rsidRPr="0056134A">
        <w:rPr>
          <w:rFonts w:ascii="Arial" w:hAnsi="Arial" w:cs="Arial"/>
        </w:rPr>
        <w:t>Επιπρόσθετα:</w:t>
      </w:r>
    </w:p>
    <w:p w:rsidR="0056134A" w:rsidRPr="0056134A" w:rsidRDefault="0056134A" w:rsidP="00EC4621">
      <w:pPr>
        <w:tabs>
          <w:tab w:val="left" w:pos="1134"/>
        </w:tabs>
        <w:spacing w:line="276" w:lineRule="auto"/>
        <w:ind w:left="1134" w:hanging="425"/>
        <w:jc w:val="both"/>
        <w:rPr>
          <w:rFonts w:ascii="Arial" w:hAnsi="Arial" w:cs="Arial"/>
        </w:rPr>
      </w:pPr>
      <w:r w:rsidRPr="0056134A">
        <w:rPr>
          <w:rFonts w:ascii="Arial" w:hAnsi="Arial" w:cs="Arial"/>
        </w:rPr>
        <w:t>-</w:t>
      </w:r>
      <w:r w:rsidRPr="0056134A">
        <w:rPr>
          <w:rFonts w:ascii="Arial" w:hAnsi="Arial" w:cs="Arial"/>
        </w:rPr>
        <w:tab/>
        <w:t>Υποστήριξη στην Κυκλοφοριακή μελέτη, που θα αναλύσει την ενσωμάτωση του Δυτικού Προαστιακού Θεσσαλονίκης στο συγκοινωνιακό δίκτυο (υφιστάμενο και μελλοντικό) της περιοχής Θεσσαλονίκης</w:t>
      </w:r>
    </w:p>
    <w:p w:rsidR="0056134A" w:rsidRPr="0056134A" w:rsidRDefault="004B7635" w:rsidP="00EC4621">
      <w:pPr>
        <w:tabs>
          <w:tab w:val="left" w:pos="1134"/>
        </w:tabs>
        <w:spacing w:line="276" w:lineRule="auto"/>
        <w:ind w:left="1134" w:hanging="425"/>
        <w:jc w:val="both"/>
        <w:rPr>
          <w:rFonts w:ascii="Arial" w:hAnsi="Arial" w:cs="Arial"/>
        </w:rPr>
      </w:pPr>
      <w:r>
        <w:rPr>
          <w:rFonts w:ascii="Arial" w:hAnsi="Arial" w:cs="Arial"/>
        </w:rPr>
        <w:t>-</w:t>
      </w:r>
      <w:r>
        <w:rPr>
          <w:rFonts w:ascii="Arial" w:hAnsi="Arial" w:cs="Arial"/>
        </w:rPr>
        <w:tab/>
        <w:t>Τοπογραφικό Υπόβαθρο</w:t>
      </w:r>
      <w:r w:rsidR="0056134A" w:rsidRPr="0056134A">
        <w:rPr>
          <w:rFonts w:ascii="Arial" w:hAnsi="Arial" w:cs="Arial"/>
        </w:rPr>
        <w:t xml:space="preserve"> και ορθοφωτοχάρτες για το έργο Αλεξανδρούπολη - Ορμένιο</w:t>
      </w:r>
    </w:p>
    <w:p w:rsidR="001D6D49" w:rsidRPr="0056134A" w:rsidRDefault="0056134A" w:rsidP="00CC1FB6">
      <w:pPr>
        <w:pStyle w:val="30"/>
        <w:tabs>
          <w:tab w:val="left" w:pos="284"/>
        </w:tabs>
        <w:spacing w:line="240" w:lineRule="auto"/>
        <w:ind w:left="284" w:right="-142" w:firstLine="0"/>
        <w:rPr>
          <w:rFonts w:cs="Arial"/>
          <w:sz w:val="20"/>
        </w:rPr>
      </w:pPr>
      <w:r w:rsidRPr="0056134A">
        <w:rPr>
          <w:rFonts w:cs="Arial"/>
          <w:sz w:val="20"/>
        </w:rPr>
        <w:t>Αναλυτικότερα και κατά τα λοιπά, συμφώνως προς τα αναφερόμενα στο Τεύχος Τεχνικών Δεδομένων και τα λοιπά τεύχη</w:t>
      </w:r>
      <w:r w:rsidR="004B7635">
        <w:rPr>
          <w:rFonts w:cs="Arial"/>
          <w:sz w:val="20"/>
        </w:rPr>
        <w:t xml:space="preserve"> δημοπράτησης</w:t>
      </w:r>
      <w:r w:rsidRPr="0056134A">
        <w:rPr>
          <w:rFonts w:cs="Arial"/>
          <w:sz w:val="20"/>
        </w:rPr>
        <w:t xml:space="preserve"> </w:t>
      </w:r>
      <w:r w:rsidR="004B7635">
        <w:rPr>
          <w:rFonts w:cs="Arial"/>
          <w:sz w:val="20"/>
        </w:rPr>
        <w:t xml:space="preserve">της </w:t>
      </w:r>
      <w:r w:rsidRPr="0056134A">
        <w:rPr>
          <w:rFonts w:cs="Arial"/>
          <w:sz w:val="20"/>
        </w:rPr>
        <w:t>υπ</w:t>
      </w:r>
      <w:r>
        <w:rPr>
          <w:rFonts w:cs="Arial"/>
          <w:sz w:val="20"/>
        </w:rPr>
        <w:t xml:space="preserve">’ </w:t>
      </w:r>
      <w:r w:rsidRPr="0056134A">
        <w:rPr>
          <w:rFonts w:cs="Arial"/>
          <w:sz w:val="20"/>
        </w:rPr>
        <w:t>αριθ. 5901</w:t>
      </w:r>
      <w:r w:rsidR="004B7635">
        <w:rPr>
          <w:rFonts w:cs="Arial"/>
          <w:sz w:val="20"/>
        </w:rPr>
        <w:t xml:space="preserve"> σύμβασης</w:t>
      </w:r>
      <w:r w:rsidRPr="0056134A">
        <w:rPr>
          <w:rFonts w:cs="Arial"/>
          <w:sz w:val="20"/>
        </w:rPr>
        <w:t>.</w:t>
      </w:r>
    </w:p>
    <w:p w:rsidR="00CC6481" w:rsidRPr="0056134A" w:rsidRDefault="00CC6481" w:rsidP="00CC1FB6">
      <w:pPr>
        <w:pStyle w:val="30"/>
        <w:numPr>
          <w:ilvl w:val="0"/>
          <w:numId w:val="3"/>
        </w:numPr>
        <w:spacing w:line="240" w:lineRule="auto"/>
        <w:ind w:left="284" w:right="-144" w:hanging="426"/>
        <w:rPr>
          <w:rFonts w:cs="Arial"/>
          <w:bCs/>
          <w:sz w:val="20"/>
        </w:rPr>
      </w:pPr>
      <w:r w:rsidRPr="0056134A">
        <w:rPr>
          <w:rFonts w:cs="Arial"/>
          <w:bCs/>
          <w:sz w:val="20"/>
        </w:rPr>
        <w:t>Κριτήριο ανάθεσης της σύμβασης είναι η «πλέον συμφέρουσα από οικονομική άποψη προσφορά» βάσει βέλτιστης σχέσης ποιότητας τιμής.</w:t>
      </w:r>
    </w:p>
    <w:p w:rsidR="00CC6481" w:rsidRPr="00D61A34" w:rsidRDefault="00CC6481" w:rsidP="00D7320D">
      <w:pPr>
        <w:pStyle w:val="30"/>
        <w:numPr>
          <w:ilvl w:val="0"/>
          <w:numId w:val="3"/>
        </w:numPr>
        <w:spacing w:line="240" w:lineRule="auto"/>
        <w:ind w:left="284" w:right="-144" w:hanging="426"/>
        <w:rPr>
          <w:rFonts w:cs="Arial"/>
          <w:sz w:val="20"/>
        </w:rPr>
      </w:pPr>
      <w:r w:rsidRPr="00D7320D">
        <w:rPr>
          <w:rFonts w:cs="Arial"/>
          <w:bCs/>
          <w:sz w:val="20"/>
        </w:rPr>
        <w:t>Δικαίωμα</w:t>
      </w:r>
      <w:r w:rsidRPr="00D61A34">
        <w:rPr>
          <w:rFonts w:cs="Arial"/>
          <w:sz w:val="20"/>
        </w:rPr>
        <w:t xml:space="preserve"> συμμετοχής έχουν φυσικά ή νομικά πρόσωπα, ή ενώσεις αυτών που δραστηριοποιούνται στην παροχή τεχνικών και λοιπών συναφών επιστημονικών υπηρεσιών των κατηγοριών που αναφέρονται στο άρθρο 12.1 της </w:t>
      </w:r>
      <w:r w:rsidR="00CC1FB6" w:rsidRPr="00D61A34">
        <w:rPr>
          <w:rFonts w:cs="Arial"/>
          <w:sz w:val="20"/>
        </w:rPr>
        <w:t>Διακήρυξης</w:t>
      </w:r>
      <w:r w:rsidRPr="00D61A34">
        <w:rPr>
          <w:rFonts w:cs="Arial"/>
          <w:sz w:val="20"/>
        </w:rPr>
        <w:t xml:space="preserve"> με ΑΔ 5901 και που είναι εγκατεστημένα σε:</w:t>
      </w:r>
    </w:p>
    <w:p w:rsidR="00CC6481" w:rsidRPr="00D61A34" w:rsidRDefault="0056134A" w:rsidP="00D7320D">
      <w:pPr>
        <w:pStyle w:val="Default"/>
        <w:ind w:left="1134" w:hanging="425"/>
        <w:jc w:val="both"/>
        <w:rPr>
          <w:rFonts w:ascii="Arial" w:hAnsi="Arial" w:cs="Arial"/>
          <w:sz w:val="20"/>
          <w:szCs w:val="20"/>
        </w:rPr>
      </w:pPr>
      <w:r w:rsidRPr="00D61A34">
        <w:rPr>
          <w:rFonts w:ascii="Arial" w:hAnsi="Arial" w:cs="Arial"/>
          <w:sz w:val="20"/>
          <w:szCs w:val="20"/>
        </w:rPr>
        <w:t>α)</w:t>
      </w:r>
      <w:r w:rsidRPr="00D61A34">
        <w:rPr>
          <w:rFonts w:ascii="Arial" w:hAnsi="Arial" w:cs="Arial"/>
          <w:sz w:val="20"/>
          <w:szCs w:val="20"/>
        </w:rPr>
        <w:tab/>
      </w:r>
      <w:r w:rsidR="00CC6481" w:rsidRPr="00D61A34">
        <w:rPr>
          <w:rFonts w:ascii="Arial" w:hAnsi="Arial" w:cs="Arial"/>
          <w:sz w:val="20"/>
          <w:szCs w:val="20"/>
        </w:rPr>
        <w:t>κράτος-μέλος της Ένωσης,</w:t>
      </w:r>
    </w:p>
    <w:p w:rsidR="00CC6481" w:rsidRPr="00D61A34" w:rsidRDefault="0056134A" w:rsidP="00D7320D">
      <w:pPr>
        <w:pStyle w:val="Default"/>
        <w:ind w:left="1134" w:hanging="425"/>
        <w:jc w:val="both"/>
        <w:rPr>
          <w:rFonts w:ascii="Arial" w:hAnsi="Arial" w:cs="Arial"/>
          <w:sz w:val="20"/>
          <w:szCs w:val="20"/>
        </w:rPr>
      </w:pPr>
      <w:r w:rsidRPr="00D61A34">
        <w:rPr>
          <w:rFonts w:ascii="Arial" w:hAnsi="Arial" w:cs="Arial"/>
          <w:sz w:val="20"/>
          <w:szCs w:val="20"/>
        </w:rPr>
        <w:t>β)</w:t>
      </w:r>
      <w:r w:rsidRPr="00D61A34">
        <w:rPr>
          <w:rFonts w:ascii="Arial" w:hAnsi="Arial" w:cs="Arial"/>
          <w:sz w:val="20"/>
          <w:szCs w:val="20"/>
        </w:rPr>
        <w:tab/>
      </w:r>
      <w:r w:rsidR="00CC6481" w:rsidRPr="00D61A34">
        <w:rPr>
          <w:rFonts w:ascii="Arial" w:hAnsi="Arial" w:cs="Arial"/>
          <w:sz w:val="20"/>
          <w:szCs w:val="20"/>
        </w:rPr>
        <w:t>κράτος-μέλος του Ευρωπαϊκού Οικονομικού Χώρου (Ε.Ο.Χ.),</w:t>
      </w:r>
    </w:p>
    <w:p w:rsidR="00CC6481" w:rsidRPr="00D61A34" w:rsidRDefault="0056134A" w:rsidP="00D7320D">
      <w:pPr>
        <w:pStyle w:val="Default"/>
        <w:ind w:left="1134" w:hanging="425"/>
        <w:jc w:val="both"/>
        <w:rPr>
          <w:rFonts w:ascii="Arial" w:hAnsi="Arial" w:cs="Arial"/>
          <w:sz w:val="20"/>
          <w:szCs w:val="20"/>
        </w:rPr>
      </w:pPr>
      <w:r w:rsidRPr="00D61A34">
        <w:rPr>
          <w:rFonts w:ascii="Arial" w:hAnsi="Arial" w:cs="Arial"/>
          <w:sz w:val="20"/>
          <w:szCs w:val="20"/>
        </w:rPr>
        <w:t>γ)</w:t>
      </w:r>
      <w:r w:rsidRPr="00D61A34">
        <w:rPr>
          <w:rFonts w:ascii="Arial" w:hAnsi="Arial" w:cs="Arial"/>
          <w:sz w:val="20"/>
          <w:szCs w:val="20"/>
        </w:rPr>
        <w:tab/>
      </w:r>
      <w:r w:rsidR="00CC6481" w:rsidRPr="00D61A34">
        <w:rPr>
          <w:rFonts w:ascii="Arial" w:hAnsi="Arial" w:cs="Arial"/>
          <w:sz w:val="20"/>
          <w:szCs w:val="20"/>
        </w:rPr>
        <w:t>τρίτες χώρες που έχουν υπογράψει και κυρώσει τη ΣΔΣ, στο βαθμό που η υπό ανάθεση δημόσια σύμβαση καλύπτεται από τα Παραρτήματα 1, 2, 4, 5, 6 και 7 και τις γενικές σημειώσεις του σχετικού με την Ένωση Προσαρτήματος I της ως άνω Συμφωνίας, καθώς και</w:t>
      </w:r>
    </w:p>
    <w:p w:rsidR="00CC6481" w:rsidRPr="00D61A34" w:rsidRDefault="0056134A" w:rsidP="00D7320D">
      <w:pPr>
        <w:pStyle w:val="Default"/>
        <w:ind w:left="1134" w:hanging="425"/>
        <w:jc w:val="both"/>
        <w:rPr>
          <w:rFonts w:ascii="Arial" w:hAnsi="Arial" w:cs="Arial"/>
          <w:sz w:val="20"/>
          <w:szCs w:val="20"/>
        </w:rPr>
      </w:pPr>
      <w:r w:rsidRPr="00D61A34">
        <w:rPr>
          <w:rFonts w:ascii="Arial" w:hAnsi="Arial" w:cs="Arial"/>
          <w:sz w:val="20"/>
          <w:szCs w:val="20"/>
        </w:rPr>
        <w:t>δ)</w:t>
      </w:r>
      <w:r w:rsidRPr="00D61A34">
        <w:rPr>
          <w:rFonts w:ascii="Arial" w:hAnsi="Arial" w:cs="Arial"/>
          <w:sz w:val="20"/>
          <w:szCs w:val="20"/>
        </w:rPr>
        <w:tab/>
      </w:r>
      <w:r w:rsidR="00CC6481" w:rsidRPr="00D61A34">
        <w:rPr>
          <w:rFonts w:ascii="Arial" w:hAnsi="Arial" w:cs="Arial"/>
          <w:sz w:val="20"/>
          <w:szCs w:val="20"/>
        </w:rPr>
        <w:t>τρίτες χώρες που δεν εμπίπτουν στην περίπτωση γ</w:t>
      </w:r>
      <w:r w:rsidR="00C54EF3">
        <w:rPr>
          <w:rFonts w:ascii="Arial" w:hAnsi="Arial" w:cs="Arial"/>
          <w:sz w:val="20"/>
          <w:szCs w:val="20"/>
        </w:rPr>
        <w:t>’</w:t>
      </w:r>
      <w:r w:rsidR="00CC6481" w:rsidRPr="00D61A34">
        <w:rPr>
          <w:rFonts w:ascii="Arial" w:hAnsi="Arial" w:cs="Arial"/>
          <w:sz w:val="20"/>
          <w:szCs w:val="20"/>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CC6481" w:rsidRPr="00D61A34" w:rsidRDefault="00CC6481" w:rsidP="00CC1FB6">
      <w:pPr>
        <w:pStyle w:val="Default"/>
        <w:ind w:left="284"/>
        <w:jc w:val="both"/>
        <w:rPr>
          <w:rFonts w:ascii="Arial" w:hAnsi="Arial" w:cs="Arial"/>
          <w:sz w:val="20"/>
          <w:szCs w:val="20"/>
        </w:rPr>
      </w:pPr>
      <w:r w:rsidRPr="00D61A34">
        <w:rPr>
          <w:rFonts w:ascii="Arial" w:hAnsi="Arial" w:cs="Arial"/>
          <w:sz w:val="20"/>
          <w:szCs w:val="20"/>
        </w:rPr>
        <w:t>Στο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rsidR="00CC6481" w:rsidRPr="00D61A34" w:rsidRDefault="00CC6481" w:rsidP="00CC1FB6">
      <w:pPr>
        <w:pStyle w:val="Default"/>
        <w:ind w:left="567" w:hanging="283"/>
        <w:jc w:val="both"/>
        <w:rPr>
          <w:rFonts w:ascii="Arial" w:hAnsi="Arial" w:cs="Arial"/>
          <w:sz w:val="20"/>
          <w:szCs w:val="20"/>
        </w:rPr>
      </w:pPr>
      <w:r w:rsidRPr="00D61A34">
        <w:rPr>
          <w:rFonts w:ascii="Arial" w:hAnsi="Arial" w:cs="Arial"/>
          <w:sz w:val="20"/>
          <w:szCs w:val="20"/>
        </w:rPr>
        <w:t>-</w:t>
      </w:r>
      <w:r w:rsidR="0056134A" w:rsidRPr="00D61A34">
        <w:rPr>
          <w:rFonts w:ascii="Arial" w:hAnsi="Arial" w:cs="Arial"/>
          <w:sz w:val="20"/>
          <w:szCs w:val="20"/>
        </w:rPr>
        <w:tab/>
      </w:r>
      <w:r w:rsidRPr="00D61A34">
        <w:rPr>
          <w:rFonts w:ascii="Arial" w:hAnsi="Arial" w:cs="Arial"/>
          <w:sz w:val="20"/>
          <w:szCs w:val="20"/>
        </w:rPr>
        <w:t>Οικονομικός φορέας συμμετέχει είτε μεμονωμένα είτε ως μέλος ένωσης.</w:t>
      </w:r>
    </w:p>
    <w:p w:rsidR="00CC6481" w:rsidRPr="00D61A34" w:rsidRDefault="00CC6481" w:rsidP="00CC1FB6">
      <w:pPr>
        <w:pStyle w:val="Default"/>
        <w:ind w:left="567" w:hanging="283"/>
        <w:jc w:val="both"/>
        <w:rPr>
          <w:rFonts w:ascii="Arial" w:hAnsi="Arial" w:cs="Arial"/>
          <w:sz w:val="20"/>
          <w:szCs w:val="20"/>
        </w:rPr>
      </w:pPr>
      <w:r w:rsidRPr="00D61A34">
        <w:rPr>
          <w:rFonts w:ascii="Arial" w:hAnsi="Arial" w:cs="Arial"/>
          <w:sz w:val="20"/>
          <w:szCs w:val="20"/>
        </w:rPr>
        <w:t>-</w:t>
      </w:r>
      <w:r w:rsidR="0056134A" w:rsidRPr="00D61A34">
        <w:rPr>
          <w:rFonts w:ascii="Arial" w:hAnsi="Arial" w:cs="Arial"/>
          <w:sz w:val="20"/>
          <w:szCs w:val="20"/>
        </w:rPr>
        <w:tab/>
      </w:r>
      <w:r w:rsidRPr="00D61A34">
        <w:rPr>
          <w:rFonts w:ascii="Arial" w:hAnsi="Arial" w:cs="Arial"/>
          <w:sz w:val="20"/>
          <w:szCs w:val="20"/>
        </w:rPr>
        <w:t>Οι ενώσεις οικονομικών φορέων δεν απαιτείται να περιβληθούν συγκεκριμένη νομική μορφή για την υποβολή προσφοράς.</w:t>
      </w:r>
    </w:p>
    <w:p w:rsidR="002D6FFA" w:rsidRPr="00D61A34" w:rsidRDefault="0048617A" w:rsidP="00CC1FB6">
      <w:pPr>
        <w:pStyle w:val="30"/>
        <w:spacing w:line="240" w:lineRule="auto"/>
        <w:ind w:left="284" w:right="-144" w:firstLine="0"/>
        <w:rPr>
          <w:rFonts w:cs="Arial"/>
          <w:sz w:val="20"/>
        </w:rPr>
      </w:pPr>
      <w:r>
        <w:rPr>
          <w:rFonts w:cs="Arial"/>
          <w:sz w:val="20"/>
        </w:rPr>
        <w:t>Κ</w:t>
      </w:r>
      <w:r w:rsidR="002E18FD" w:rsidRPr="00D61A34">
        <w:rPr>
          <w:rFonts w:cs="Arial"/>
          <w:sz w:val="20"/>
        </w:rPr>
        <w:t>ατά τα λοιπά, συμφώνως προς τα αναφερόμενα στη</w:t>
      </w:r>
      <w:r>
        <w:rPr>
          <w:rFonts w:cs="Arial"/>
          <w:sz w:val="20"/>
        </w:rPr>
        <w:t>ν</w:t>
      </w:r>
      <w:r w:rsidR="002E18FD" w:rsidRPr="00D61A34">
        <w:rPr>
          <w:rFonts w:cs="Arial"/>
          <w:sz w:val="20"/>
        </w:rPr>
        <w:t xml:space="preserve"> </w:t>
      </w:r>
      <w:r w:rsidRPr="00D61A34">
        <w:rPr>
          <w:rFonts w:cs="Arial"/>
          <w:sz w:val="20"/>
        </w:rPr>
        <w:t>υπ’ αριθ. 5901</w:t>
      </w:r>
      <w:r>
        <w:rPr>
          <w:rFonts w:cs="Arial"/>
          <w:sz w:val="20"/>
        </w:rPr>
        <w:t xml:space="preserve"> </w:t>
      </w:r>
      <w:r w:rsidR="002E18FD" w:rsidRPr="00D61A34">
        <w:rPr>
          <w:rFonts w:cs="Arial"/>
          <w:sz w:val="20"/>
        </w:rPr>
        <w:t>Διακήρυξη.</w:t>
      </w:r>
    </w:p>
    <w:p w:rsidR="002E18FD" w:rsidRDefault="002D6FFA" w:rsidP="00CC1FB6">
      <w:pPr>
        <w:pStyle w:val="30"/>
        <w:numPr>
          <w:ilvl w:val="0"/>
          <w:numId w:val="3"/>
        </w:numPr>
        <w:spacing w:line="240" w:lineRule="auto"/>
        <w:ind w:left="284" w:right="-144" w:hanging="426"/>
        <w:rPr>
          <w:rFonts w:cs="Arial"/>
          <w:sz w:val="20"/>
        </w:rPr>
      </w:pPr>
      <w:r w:rsidRPr="00D61A34">
        <w:rPr>
          <w:rFonts w:cs="Arial"/>
          <w:sz w:val="20"/>
        </w:rPr>
        <w:t>Για τη συμμετοχή στη διαδικασία απαιτείται η κατάθεση εγγ</w:t>
      </w:r>
      <w:r w:rsidR="008D1305">
        <w:rPr>
          <w:rFonts w:cs="Arial"/>
          <w:sz w:val="20"/>
        </w:rPr>
        <w:t xml:space="preserve">ύησης συμμετοχής, ποσού εκατόν σαράντα τεσσάρων </w:t>
      </w:r>
      <w:r w:rsidRPr="00D61A34">
        <w:rPr>
          <w:rFonts w:cs="Arial"/>
          <w:sz w:val="20"/>
        </w:rPr>
        <w:t>χιλιάδων ευρώ (1</w:t>
      </w:r>
      <w:r w:rsidR="008D1305" w:rsidRPr="008D1305">
        <w:rPr>
          <w:rFonts w:cs="Arial"/>
          <w:sz w:val="20"/>
        </w:rPr>
        <w:t>44</w:t>
      </w:r>
      <w:r w:rsidR="00C117B1" w:rsidRPr="00D61A34">
        <w:rPr>
          <w:rFonts w:cs="Arial"/>
          <w:sz w:val="20"/>
        </w:rPr>
        <w:t>.000,00€)</w:t>
      </w:r>
      <w:r w:rsidRPr="00D61A34">
        <w:rPr>
          <w:rFonts w:cs="Arial"/>
          <w:sz w:val="20"/>
        </w:rPr>
        <w:t>.</w:t>
      </w:r>
      <w:r w:rsidR="00C117B1" w:rsidRPr="00D61A34">
        <w:rPr>
          <w:rFonts w:cs="Arial"/>
          <w:sz w:val="20"/>
        </w:rPr>
        <w:t xml:space="preserve"> </w:t>
      </w:r>
      <w:r w:rsidR="002E18FD" w:rsidRPr="00D61A34">
        <w:rPr>
          <w:rFonts w:cs="Arial"/>
          <w:sz w:val="20"/>
        </w:rPr>
        <w:t>Στην περίπτωση ένωσης οικονομικών φορέων, η εγγύηση συμμετοχής περιλαμβάνει και τον όρ</w:t>
      </w:r>
      <w:r w:rsidR="002E18FD" w:rsidRPr="0056134A">
        <w:rPr>
          <w:rFonts w:cs="Arial"/>
          <w:sz w:val="20"/>
        </w:rPr>
        <w:t xml:space="preserve">ο ότι η εγγύηση καλύπτει τις υποχρεώσεις όλων των οικονομικών φορέων που συμμετέχουν στην ένωση. Για την υπογραφή της σύμβασης απαιτείται η παροχή εγγύησης καλής εκτέλεσης, σύμφωνα με το άρθρο 302 παρ. 4 του ν. 4412/2016, το ύψος της οποίας καθορίζεται </w:t>
      </w:r>
      <w:r w:rsidR="002E18FD" w:rsidRPr="0056134A">
        <w:rPr>
          <w:rFonts w:cs="Arial"/>
          <w:sz w:val="20"/>
        </w:rPr>
        <w:lastRenderedPageBreak/>
        <w:t>σε ποσοστό 5% επί της εκτιμώμενης αξίας της σύμβασης, χωρίς Φ.Π.Α., και κατατίθεται μέχρι και την υπογραφή του συμφωνητικού. Η εγγύηση καλής εκτέλεσης καταπίπτει υπέρ του αναθέτοντος φορέα στην περίπτωση παραβίασης από τον ανάδοχο των όρων της σύμβασης, όπως αυτή ειδικότερα ορίζει.</w:t>
      </w:r>
    </w:p>
    <w:p w:rsidR="00F93C60" w:rsidRPr="0056134A" w:rsidRDefault="00F93C60" w:rsidP="00F93C60">
      <w:pPr>
        <w:pStyle w:val="30"/>
        <w:spacing w:line="240" w:lineRule="auto"/>
        <w:ind w:left="284" w:right="-144" w:firstLine="0"/>
        <w:rPr>
          <w:rFonts w:cs="Arial"/>
          <w:sz w:val="20"/>
        </w:rPr>
      </w:pPr>
      <w:r w:rsidRPr="000A2E75">
        <w:rPr>
          <w:rFonts w:cs="Arial"/>
          <w:sz w:val="20"/>
        </w:rPr>
        <w:t xml:space="preserve">Για την χορήγηση προκαταβολής απαιτείται ισόποση εγγυητική επιστολή προκαταβολής </w:t>
      </w:r>
      <w:r>
        <w:rPr>
          <w:rFonts w:cs="Arial"/>
          <w:sz w:val="20"/>
        </w:rPr>
        <w:t>(</w:t>
      </w:r>
      <w:r w:rsidRPr="000A2E75">
        <w:rPr>
          <w:rFonts w:cs="Arial"/>
          <w:sz w:val="20"/>
        </w:rPr>
        <w:t>άρθρο 302 ν. 4412/2016</w:t>
      </w:r>
      <w:r>
        <w:rPr>
          <w:rFonts w:cs="Arial"/>
          <w:sz w:val="20"/>
        </w:rPr>
        <w:t>) σύμφωνα και με τα αναγραφόμενα στο άρθρο 15 της Διακήρυξης υπ’ αριθ. 2015.</w:t>
      </w:r>
    </w:p>
    <w:p w:rsidR="00F93C60" w:rsidRPr="00F93C60" w:rsidRDefault="00C117B1" w:rsidP="00CC1FB6">
      <w:pPr>
        <w:pStyle w:val="30"/>
        <w:numPr>
          <w:ilvl w:val="0"/>
          <w:numId w:val="3"/>
        </w:numPr>
        <w:spacing w:line="240" w:lineRule="auto"/>
        <w:ind w:left="284" w:right="-144" w:hanging="426"/>
        <w:rPr>
          <w:rFonts w:cs="Arial"/>
          <w:sz w:val="20"/>
        </w:rPr>
      </w:pPr>
      <w:r w:rsidRPr="0056134A">
        <w:rPr>
          <w:rFonts w:cs="Arial"/>
          <w:sz w:val="20"/>
        </w:rPr>
        <w:t>Το έργο είναι εγγεγραμμένο στο Πρόγραμμα Δημ</w:t>
      </w:r>
      <w:r w:rsidR="00EC79B4">
        <w:rPr>
          <w:rFonts w:cs="Arial"/>
          <w:sz w:val="20"/>
        </w:rPr>
        <w:t>οσίων Επενδύσεων</w:t>
      </w:r>
      <w:r w:rsidR="005970C6">
        <w:rPr>
          <w:rFonts w:cs="Arial"/>
          <w:sz w:val="20"/>
        </w:rPr>
        <w:t xml:space="preserve"> (ΠΔΕ)</w:t>
      </w:r>
      <w:r w:rsidR="00EC79B4">
        <w:rPr>
          <w:rFonts w:cs="Arial"/>
          <w:sz w:val="20"/>
        </w:rPr>
        <w:t>, στη ΣΑΕ 0785</w:t>
      </w:r>
      <w:r w:rsidRPr="0056134A">
        <w:rPr>
          <w:rFonts w:cs="Arial"/>
          <w:sz w:val="20"/>
        </w:rPr>
        <w:t>, στους ενάριθμους: 2021ΣΕ07850002, 2021ΣΕ07850003, 2021ΣΕ07850004, 2021ΣΕ07850005, 2021ΣΕ07850006 &amp; 2021ΣΕ07850007, ώστε να καταστεί δυνατή η δημοπράτησή του, με την Ειδική Διάταξη ότι Ανάληψη Νομικής (ων) Δέσμευσης (εων) επιτρέπεται να γίνει μόνο μετά την ένταξη του έργου σε Επιχειρησιακό (α) Πρόγραμμα (τα) και υπόκειται στις νόμιμες κρατήσεις , περιλαμβανομένης της κράτησης ύψους 0,07% υπέρ των λειτουργικών αναγκών της Ενιαίας Ανεξάρτητης Αρχής Δημοσίων Συμβάσεων, σύμφωνα με το άρθρο 4 παρ. 3 του Ν 4013/2011, όπως και της κράτησης ύψους 0,06 % υπέρ των λειτουργικών αναγκών της Αρχής Εξέτασης Προδικαστικών Προσφυγών, σύμφωνα με το άρθρο 350 παρ. 3 του ν. 4412/2016, καθώς και της κράτησης ύψους 0,02% υπέρ της ανάπτυξης και συντήρησης του Ο.Π.Σ. Ε.Σ.Η.ΔΗ.Σ., σύμφωνα με τα άρθρα 36 παρ. 6 και 258 παρ. 12 του ν. 4412/2016, (η τελευταία κράτηση πραγματοποιείται απ</w:t>
      </w:r>
      <w:r w:rsidR="005970C6">
        <w:rPr>
          <w:rFonts w:cs="Arial"/>
          <w:sz w:val="20"/>
        </w:rPr>
        <w:t>ό την έκδοση της προβλεπόμενης Κοινής Υπουργικής Α</w:t>
      </w:r>
      <w:r w:rsidRPr="0056134A">
        <w:rPr>
          <w:rFonts w:cs="Arial"/>
          <w:sz w:val="20"/>
        </w:rPr>
        <w:t>πόφασης</w:t>
      </w:r>
      <w:r w:rsidR="005970C6">
        <w:rPr>
          <w:rFonts w:cs="Arial"/>
          <w:sz w:val="20"/>
        </w:rPr>
        <w:t xml:space="preserve"> (ΚΥΑ)</w:t>
      </w:r>
      <w:r w:rsidRPr="0056134A">
        <w:rPr>
          <w:rFonts w:cs="Arial"/>
          <w:sz w:val="20"/>
        </w:rPr>
        <w:t xml:space="preserve">). </w:t>
      </w:r>
    </w:p>
    <w:p w:rsidR="00984A46" w:rsidRPr="0056134A" w:rsidRDefault="00984A46" w:rsidP="00CC1FB6">
      <w:pPr>
        <w:pStyle w:val="30"/>
        <w:numPr>
          <w:ilvl w:val="0"/>
          <w:numId w:val="3"/>
        </w:numPr>
        <w:spacing w:line="240" w:lineRule="auto"/>
        <w:ind w:left="284" w:right="-144" w:hanging="426"/>
        <w:rPr>
          <w:rFonts w:cs="Arial"/>
          <w:sz w:val="20"/>
        </w:rPr>
      </w:pPr>
      <w:r w:rsidRPr="0056134A">
        <w:rPr>
          <w:rFonts w:cs="Arial"/>
          <w:sz w:val="20"/>
        </w:rPr>
        <w:t xml:space="preserve">Οι προσφορές υποβάλλονται από τους ενδιαφερομένους ηλεκτρονικά, μέσω της διαδικτυακής πύλης </w:t>
      </w:r>
      <w:hyperlink r:id="rId13" w:history="1">
        <w:r w:rsidR="00D61A34" w:rsidRPr="00DD1153">
          <w:rPr>
            <w:rStyle w:val="-"/>
            <w:rFonts w:cs="Arial"/>
            <w:sz w:val="20"/>
          </w:rPr>
          <w:t>www.promitheus.gov.gr</w:t>
        </w:r>
      </w:hyperlink>
      <w:r w:rsidR="00D61A34">
        <w:rPr>
          <w:rFonts w:cs="Arial"/>
          <w:sz w:val="20"/>
        </w:rPr>
        <w:t xml:space="preserve"> </w:t>
      </w:r>
      <w:r w:rsidRPr="0056134A">
        <w:rPr>
          <w:rFonts w:cs="Arial"/>
          <w:sz w:val="20"/>
        </w:rPr>
        <w:t>του ΕΣΗΔΗΣ σε ηλεκτρονικό φάκελο του υποσυστήματος.</w:t>
      </w:r>
      <w:r w:rsidR="00C117B1" w:rsidRPr="0056134A">
        <w:rPr>
          <w:rFonts w:cs="Arial"/>
          <w:sz w:val="20"/>
        </w:rPr>
        <w:t xml:space="preserve"> Και ως Άρθρο 12.1 της Διακήρυξης.</w:t>
      </w:r>
    </w:p>
    <w:p w:rsidR="002E18FD" w:rsidRPr="0056134A" w:rsidRDefault="002E18FD" w:rsidP="00CC1FB6">
      <w:pPr>
        <w:pStyle w:val="30"/>
        <w:numPr>
          <w:ilvl w:val="0"/>
          <w:numId w:val="3"/>
        </w:numPr>
        <w:spacing w:line="240" w:lineRule="auto"/>
        <w:ind w:left="284" w:right="-144" w:hanging="426"/>
        <w:rPr>
          <w:rFonts w:cs="Arial"/>
          <w:sz w:val="20"/>
        </w:rPr>
      </w:pPr>
      <w:r w:rsidRPr="0056134A">
        <w:rPr>
          <w:rFonts w:cs="Arial"/>
          <w:sz w:val="20"/>
        </w:rPr>
        <w:t>Η επιλογή του Αναδόχου, θα γίνει σύμφωνα με την «ανοικτή διαδικασία» του άρθρου 264 του ν. 4412/2016 και υπό τις προϋποθέσεις του νόμου αυτού.</w:t>
      </w:r>
    </w:p>
    <w:p w:rsidR="00E52073" w:rsidRPr="0056134A" w:rsidRDefault="002E18FD" w:rsidP="00CC1FB6">
      <w:pPr>
        <w:pStyle w:val="30"/>
        <w:spacing w:line="240" w:lineRule="auto"/>
        <w:ind w:left="284" w:right="-144" w:firstLine="0"/>
        <w:rPr>
          <w:rFonts w:cs="Arial"/>
          <w:sz w:val="20"/>
        </w:rPr>
      </w:pPr>
      <w:r w:rsidRPr="0056134A">
        <w:rPr>
          <w:rFonts w:cs="Arial"/>
          <w:sz w:val="20"/>
        </w:rPr>
        <w:t xml:space="preserve">Η τεχνική προσφορά θα συνταχθεί και υποβληθεί σύμφωνα με τα οριζόμενα στο άρθρο 3 της </w:t>
      </w:r>
      <w:r w:rsidR="00DE199C" w:rsidRPr="0056134A">
        <w:rPr>
          <w:rFonts w:cs="Arial"/>
          <w:sz w:val="20"/>
        </w:rPr>
        <w:t>Διακήρυξης</w:t>
      </w:r>
      <w:r w:rsidRPr="0056134A">
        <w:rPr>
          <w:rFonts w:cs="Arial"/>
          <w:sz w:val="20"/>
        </w:rPr>
        <w:t xml:space="preserve">, σε συνδυασμό με τις διατάξεις του άρθρου 94 παρ. 2, αναλόγως εφαρμοζόμενες σύμφωνα με το άρθρο 315 παρ. 1 του ν. 4412/2016. Η οικονομική προσφορά θα συνταχθεί και υποβληθεί σύμφωνα με τα οριζόμενα στο άρθρο 3 της </w:t>
      </w:r>
      <w:r w:rsidR="00DE199C" w:rsidRPr="0056134A">
        <w:rPr>
          <w:rFonts w:cs="Arial"/>
          <w:sz w:val="20"/>
        </w:rPr>
        <w:t>Διακήρυξης</w:t>
      </w:r>
      <w:r w:rsidRPr="0056134A">
        <w:rPr>
          <w:rFonts w:cs="Arial"/>
          <w:sz w:val="20"/>
        </w:rPr>
        <w:t>, σε συνδυασμό με το άρθρο 95 παρ. 4, αναλόγως εφαρμοζόμενου σύμφωνα με το άρθρο 315 παρ. 1 του ν. 4412/2016 του ν. 4412/2016.</w:t>
      </w:r>
      <w:r w:rsidR="00DE199C" w:rsidRPr="0056134A">
        <w:rPr>
          <w:rFonts w:cs="Arial"/>
          <w:sz w:val="20"/>
        </w:rPr>
        <w:t xml:space="preserve"> </w:t>
      </w:r>
      <w:r w:rsidR="00506D94" w:rsidRPr="0056134A">
        <w:rPr>
          <w:rFonts w:cs="Arial"/>
          <w:sz w:val="20"/>
        </w:rPr>
        <w:t>Εναλλακτικές</w:t>
      </w:r>
      <w:r w:rsidR="00DE199C" w:rsidRPr="0056134A">
        <w:rPr>
          <w:rFonts w:cs="Arial"/>
          <w:sz w:val="20"/>
        </w:rPr>
        <w:t xml:space="preserve"> προσφορές δεν γίνονται δεκτές. Κάθε προσφέρων μπορεί να υποβάλει μόνο μία προσφορά. Δεν γίνονται δεκτές προσφορές για μέρος του συμβατικού αντικειμένου της μελέτης.</w:t>
      </w:r>
    </w:p>
    <w:p w:rsidR="00984A46" w:rsidRPr="0056134A" w:rsidRDefault="00984A46" w:rsidP="00CC1FB6">
      <w:pPr>
        <w:pStyle w:val="30"/>
        <w:numPr>
          <w:ilvl w:val="0"/>
          <w:numId w:val="3"/>
        </w:numPr>
        <w:spacing w:line="240" w:lineRule="auto"/>
        <w:ind w:left="284" w:right="-144" w:hanging="426"/>
        <w:rPr>
          <w:rFonts w:cs="Arial"/>
          <w:sz w:val="20"/>
        </w:rPr>
      </w:pPr>
      <w:r w:rsidRPr="0056134A">
        <w:rPr>
          <w:rFonts w:cs="Arial"/>
          <w:sz w:val="20"/>
        </w:rPr>
        <w:t>Η γλώσσα στην οποία υποβάλλονται οι προσφορές είναι η Ελληνική.</w:t>
      </w:r>
    </w:p>
    <w:p w:rsidR="00984A46" w:rsidRPr="005970C6" w:rsidRDefault="00DE199C" w:rsidP="00CC1FB6">
      <w:pPr>
        <w:pStyle w:val="30"/>
        <w:numPr>
          <w:ilvl w:val="0"/>
          <w:numId w:val="3"/>
        </w:numPr>
        <w:spacing w:line="240" w:lineRule="auto"/>
        <w:ind w:left="284" w:right="-144" w:hanging="426"/>
        <w:rPr>
          <w:rFonts w:cs="Arial"/>
          <w:b/>
          <w:sz w:val="20"/>
        </w:rPr>
      </w:pPr>
      <w:r w:rsidRPr="0056134A">
        <w:rPr>
          <w:rFonts w:cs="Arial"/>
          <w:sz w:val="20"/>
        </w:rPr>
        <w:t xml:space="preserve">Εφόσον έχουν ζητηθεί εγκαίρως, ήτοι έως την </w:t>
      </w:r>
      <w:r w:rsidR="005970C6" w:rsidRPr="005970C6">
        <w:rPr>
          <w:rFonts w:cs="Arial"/>
          <w:b/>
          <w:sz w:val="20"/>
        </w:rPr>
        <w:t>10-06-2022</w:t>
      </w:r>
      <w:r w:rsidR="005970C6">
        <w:rPr>
          <w:rFonts w:cs="Arial"/>
          <w:sz w:val="20"/>
        </w:rPr>
        <w:t xml:space="preserve">, </w:t>
      </w:r>
      <w:r w:rsidRPr="0056134A">
        <w:rPr>
          <w:rFonts w:cs="Arial"/>
          <w:sz w:val="20"/>
        </w:rPr>
        <w:t xml:space="preserve">ο αναθέτων φορέας παρέχει σε όλους τους προσφέροντες που συμμετέχουν στη διαδικασία σύναψης σύμβασης συμπληρωματικές πληροφορίες σχετικά με τα έγγραφα της σύμβασης, το αργότερο έως την </w:t>
      </w:r>
      <w:r w:rsidR="005970C6" w:rsidRPr="005970C6">
        <w:rPr>
          <w:rFonts w:cs="Arial"/>
          <w:b/>
          <w:sz w:val="20"/>
        </w:rPr>
        <w:t>16-06-2022.</w:t>
      </w:r>
    </w:p>
    <w:p w:rsidR="00F72796" w:rsidRPr="005970C6" w:rsidRDefault="00F72796" w:rsidP="00CC1FB6">
      <w:pPr>
        <w:pStyle w:val="30"/>
        <w:numPr>
          <w:ilvl w:val="0"/>
          <w:numId w:val="3"/>
        </w:numPr>
        <w:spacing w:line="240" w:lineRule="auto"/>
        <w:ind w:left="284" w:right="-144" w:hanging="426"/>
        <w:rPr>
          <w:rFonts w:cs="Arial"/>
          <w:sz w:val="20"/>
        </w:rPr>
      </w:pPr>
      <w:r w:rsidRPr="005970C6">
        <w:rPr>
          <w:rFonts w:cs="Arial"/>
          <w:sz w:val="20"/>
        </w:rPr>
        <w:t xml:space="preserve">Οι προσφορές θα ισχύουν για </w:t>
      </w:r>
      <w:r w:rsidRPr="005970C6">
        <w:rPr>
          <w:rFonts w:cs="Arial"/>
          <w:b/>
          <w:sz w:val="20"/>
        </w:rPr>
        <w:t>δεκαπέντε (15) μήνες</w:t>
      </w:r>
      <w:r w:rsidRPr="005970C6">
        <w:rPr>
          <w:rFonts w:cs="Arial"/>
          <w:sz w:val="20"/>
        </w:rPr>
        <w:t xml:space="preserve"> από την ημερομηνία λήξης της προθεσμίας υποβολής προσφορών του </w:t>
      </w:r>
      <w:r w:rsidR="006D55EE" w:rsidRPr="005970C6">
        <w:rPr>
          <w:rFonts w:cs="Arial"/>
          <w:sz w:val="20"/>
        </w:rPr>
        <w:t xml:space="preserve">επόμενου </w:t>
      </w:r>
      <w:r w:rsidRPr="005970C6">
        <w:rPr>
          <w:rFonts w:cs="Arial"/>
          <w:sz w:val="20"/>
        </w:rPr>
        <w:t xml:space="preserve">άρθρου. </w:t>
      </w:r>
    </w:p>
    <w:p w:rsidR="00F72796" w:rsidRPr="005970C6" w:rsidRDefault="00F72796" w:rsidP="00CC1FB6">
      <w:pPr>
        <w:pStyle w:val="30"/>
        <w:numPr>
          <w:ilvl w:val="0"/>
          <w:numId w:val="3"/>
        </w:numPr>
        <w:spacing w:line="240" w:lineRule="auto"/>
        <w:ind w:left="284" w:right="-144" w:hanging="426"/>
        <w:rPr>
          <w:rFonts w:cs="Arial"/>
          <w:b/>
          <w:sz w:val="20"/>
        </w:rPr>
      </w:pPr>
      <w:r w:rsidRPr="005970C6">
        <w:rPr>
          <w:rFonts w:cs="Arial"/>
          <w:sz w:val="20"/>
        </w:rPr>
        <w:t>Ως ημερομηνία και ώρα λήξης της προθεσμίας υποβολής των προσφορών ορίζεται η</w:t>
      </w:r>
      <w:r w:rsidR="005970C6" w:rsidRPr="005970C6">
        <w:rPr>
          <w:rFonts w:cs="Arial"/>
          <w:sz w:val="20"/>
        </w:rPr>
        <w:t xml:space="preserve"> </w:t>
      </w:r>
      <w:r w:rsidR="005970C6" w:rsidRPr="005970C6">
        <w:rPr>
          <w:rFonts w:cs="Arial"/>
          <w:b/>
          <w:sz w:val="20"/>
        </w:rPr>
        <w:t>22-06-2022</w:t>
      </w:r>
      <w:r w:rsidRPr="005970C6">
        <w:rPr>
          <w:rFonts w:cs="Arial"/>
          <w:b/>
          <w:sz w:val="20"/>
        </w:rPr>
        <w:t xml:space="preserve">, ημέρα </w:t>
      </w:r>
      <w:r w:rsidR="005970C6" w:rsidRPr="005970C6">
        <w:rPr>
          <w:rFonts w:cs="Arial"/>
          <w:b/>
          <w:sz w:val="20"/>
        </w:rPr>
        <w:t>Τετάρτη</w:t>
      </w:r>
      <w:r w:rsidRPr="005970C6">
        <w:rPr>
          <w:rFonts w:cs="Arial"/>
          <w:b/>
          <w:sz w:val="20"/>
        </w:rPr>
        <w:t xml:space="preserve"> και ώρα </w:t>
      </w:r>
      <w:r w:rsidR="005970C6" w:rsidRPr="005970C6">
        <w:rPr>
          <w:rFonts w:cs="Arial"/>
          <w:b/>
          <w:sz w:val="20"/>
        </w:rPr>
        <w:t>14:00</w:t>
      </w:r>
    </w:p>
    <w:p w:rsidR="00F72796" w:rsidRPr="005970C6" w:rsidRDefault="00F72796" w:rsidP="00CC1FB6">
      <w:pPr>
        <w:pStyle w:val="30"/>
        <w:numPr>
          <w:ilvl w:val="0"/>
          <w:numId w:val="3"/>
        </w:numPr>
        <w:spacing w:line="240" w:lineRule="auto"/>
        <w:ind w:left="284" w:right="-144" w:hanging="426"/>
        <w:rPr>
          <w:rFonts w:cs="Arial"/>
          <w:b/>
          <w:sz w:val="20"/>
        </w:rPr>
      </w:pPr>
      <w:r w:rsidRPr="005970C6">
        <w:rPr>
          <w:rFonts w:cs="Arial"/>
          <w:sz w:val="20"/>
        </w:rPr>
        <w:t>Ως ημερομηνία και ώρα ηλεκτρονικής αποσφράγισης των προσφορών ορίζεται η</w:t>
      </w:r>
      <w:r w:rsidR="005970C6" w:rsidRPr="005970C6">
        <w:rPr>
          <w:rFonts w:cs="Arial"/>
          <w:sz w:val="20"/>
        </w:rPr>
        <w:t xml:space="preserve"> </w:t>
      </w:r>
      <w:r w:rsidR="005970C6" w:rsidRPr="005970C6">
        <w:rPr>
          <w:rFonts w:cs="Arial"/>
          <w:b/>
          <w:sz w:val="20"/>
        </w:rPr>
        <w:t>29-06-2022</w:t>
      </w:r>
      <w:r w:rsidRPr="005970C6">
        <w:rPr>
          <w:rFonts w:cs="Arial"/>
          <w:b/>
          <w:sz w:val="20"/>
        </w:rPr>
        <w:t>, ημέρα</w:t>
      </w:r>
      <w:r w:rsidR="005970C6" w:rsidRPr="005970C6">
        <w:rPr>
          <w:rFonts w:cs="Arial"/>
          <w:b/>
          <w:sz w:val="20"/>
        </w:rPr>
        <w:t xml:space="preserve"> Τετάρτη</w:t>
      </w:r>
      <w:r w:rsidRPr="005970C6">
        <w:rPr>
          <w:rFonts w:cs="Arial"/>
          <w:b/>
          <w:sz w:val="20"/>
        </w:rPr>
        <w:t xml:space="preserve"> και ώρα </w:t>
      </w:r>
      <w:r w:rsidR="005970C6" w:rsidRPr="005970C6">
        <w:rPr>
          <w:rFonts w:cs="Arial"/>
          <w:b/>
          <w:sz w:val="20"/>
        </w:rPr>
        <w:t>10:00</w:t>
      </w:r>
      <w:r w:rsidRPr="005970C6">
        <w:rPr>
          <w:rFonts w:cs="Arial"/>
          <w:b/>
          <w:sz w:val="20"/>
        </w:rPr>
        <w:t xml:space="preserve">  </w:t>
      </w:r>
    </w:p>
    <w:p w:rsidR="00B20401" w:rsidRPr="0011321A" w:rsidRDefault="00DB63CC" w:rsidP="00CC1FB6">
      <w:pPr>
        <w:pStyle w:val="30"/>
        <w:numPr>
          <w:ilvl w:val="0"/>
          <w:numId w:val="3"/>
        </w:numPr>
        <w:spacing w:line="240" w:lineRule="auto"/>
        <w:ind w:left="284" w:right="-144" w:hanging="426"/>
        <w:rPr>
          <w:rFonts w:cs="Arial"/>
          <w:sz w:val="20"/>
        </w:rPr>
      </w:pPr>
      <w:r w:rsidRPr="005970C6">
        <w:rPr>
          <w:rFonts w:cs="Arial"/>
          <w:sz w:val="20"/>
        </w:rPr>
        <w:t xml:space="preserve">Οι προσφορές αποσφραγίζονται ηλεκτρονικά, μέσω της διαδικτυακής πύλης </w:t>
      </w:r>
      <w:hyperlink r:id="rId14" w:history="1">
        <w:r w:rsidRPr="005970C6">
          <w:rPr>
            <w:rFonts w:cs="Arial"/>
            <w:sz w:val="20"/>
          </w:rPr>
          <w:t>www.promitheus.gov.gr</w:t>
        </w:r>
      </w:hyperlink>
      <w:r w:rsidRPr="005970C6">
        <w:rPr>
          <w:rFonts w:cs="Arial"/>
          <w:sz w:val="20"/>
        </w:rPr>
        <w:t xml:space="preserve"> του</w:t>
      </w:r>
      <w:r w:rsidRPr="0056134A">
        <w:rPr>
          <w:rFonts w:cs="Arial"/>
          <w:sz w:val="20"/>
        </w:rPr>
        <w:t xml:space="preserve"> ΕΣΗΔΗΣ</w:t>
      </w:r>
      <w:r w:rsidR="00F72796" w:rsidRPr="0056134A">
        <w:rPr>
          <w:rFonts w:cs="Arial"/>
          <w:sz w:val="20"/>
        </w:rPr>
        <w:t xml:space="preserve"> </w:t>
      </w:r>
      <w:r w:rsidR="00B20401" w:rsidRPr="0056134A">
        <w:rPr>
          <w:rFonts w:cs="Arial"/>
          <w:sz w:val="20"/>
        </w:rPr>
        <w:t>Η Επιτροπή Διαγωνισμού</w:t>
      </w:r>
      <w:r w:rsidR="00F72796" w:rsidRPr="0056134A">
        <w:rPr>
          <w:rFonts w:cs="Arial"/>
          <w:sz w:val="20"/>
        </w:rPr>
        <w:t>, κατά την ημερομηνία και ώρα που ορίζεται στ</w:t>
      </w:r>
      <w:r w:rsidR="00B20401" w:rsidRPr="0056134A">
        <w:rPr>
          <w:rFonts w:cs="Arial"/>
          <w:sz w:val="20"/>
        </w:rPr>
        <w:t xml:space="preserve">ην παράγραφο 13 της </w:t>
      </w:r>
      <w:r w:rsidR="00C117B1" w:rsidRPr="0056134A">
        <w:rPr>
          <w:rFonts w:cs="Arial"/>
          <w:sz w:val="20"/>
        </w:rPr>
        <w:t>Διακήρυξης</w:t>
      </w:r>
      <w:r w:rsidR="00F72796" w:rsidRPr="0056134A">
        <w:rPr>
          <w:rFonts w:cs="Arial"/>
          <w:sz w:val="20"/>
        </w:rPr>
        <w:t>, προβαίνει σε ηλεκτρονική αποσφράγιση του (υπο)φακέλου «Δικαιολογητικά Συμμετοχής» και του (</w:t>
      </w:r>
      <w:r w:rsidR="004674B5">
        <w:rPr>
          <w:rFonts w:cs="Arial"/>
          <w:sz w:val="20"/>
        </w:rPr>
        <w:t>υπο)φακέλου “Τεχνική Προσφορά”,</w:t>
      </w:r>
      <w:r w:rsidR="00F72796" w:rsidRPr="0056134A">
        <w:rPr>
          <w:rFonts w:cs="Arial"/>
          <w:sz w:val="20"/>
        </w:rPr>
        <w:t xml:space="preserve"> χωρίς να παρέχει στους προσφέροντες πρόσβαση στα </w:t>
      </w:r>
      <w:r w:rsidR="00F72796" w:rsidRPr="0011321A">
        <w:rPr>
          <w:rFonts w:cs="Arial"/>
          <w:sz w:val="20"/>
        </w:rPr>
        <w:t>υποβληθέντα δικαιολογητικά συμμετοχής ή στις υποβληθείσες τεχνικές προσφορέ</w:t>
      </w:r>
      <w:r w:rsidR="00B20401" w:rsidRPr="0011321A">
        <w:rPr>
          <w:rFonts w:cs="Arial"/>
          <w:sz w:val="20"/>
        </w:rPr>
        <w:t xml:space="preserve">ς των λοιπών οικονομικών φορέων. </w:t>
      </w:r>
    </w:p>
    <w:p w:rsidR="00C117B1" w:rsidRPr="0011321A" w:rsidRDefault="00C117B1" w:rsidP="00CC1FB6">
      <w:pPr>
        <w:pStyle w:val="30"/>
        <w:numPr>
          <w:ilvl w:val="0"/>
          <w:numId w:val="3"/>
        </w:numPr>
        <w:spacing w:line="240" w:lineRule="auto"/>
        <w:ind w:left="284" w:right="-144" w:hanging="426"/>
        <w:rPr>
          <w:rFonts w:cs="Arial"/>
          <w:sz w:val="20"/>
        </w:rPr>
      </w:pPr>
      <w:r w:rsidRPr="0011321A">
        <w:rPr>
          <w:rFonts w:cs="Arial"/>
          <w:sz w:val="20"/>
        </w:rPr>
        <w:t xml:space="preserve">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w:t>
      </w:r>
      <w:r w:rsidR="0011321A" w:rsidRPr="0011321A">
        <w:rPr>
          <w:rFonts w:cs="Arial"/>
          <w:sz w:val="20"/>
        </w:rPr>
        <w:t>Ενιαία Αρχή Δημοσίων Συμβάσεων (ΕΑΔΗΣΥ</w:t>
      </w:r>
      <w:r w:rsidRPr="0011321A">
        <w:rPr>
          <w:rFonts w:cs="Arial"/>
          <w:sz w:val="20"/>
        </w:rPr>
        <w:t>), σύμφωνα με τα ειδικότερα οριζόμενα στα άρθρα 345 επ. Ν. 4412/2016 και 1επ. Π.Δ.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 .</w:t>
      </w:r>
    </w:p>
    <w:p w:rsidR="00C117B1" w:rsidRPr="0011321A" w:rsidRDefault="00C117B1" w:rsidP="00CC1FB6">
      <w:pPr>
        <w:pStyle w:val="30"/>
        <w:spacing w:line="240" w:lineRule="auto"/>
        <w:ind w:left="284" w:right="-144" w:firstLine="0"/>
        <w:rPr>
          <w:rFonts w:cs="Arial"/>
          <w:sz w:val="20"/>
        </w:rPr>
      </w:pPr>
      <w:r w:rsidRPr="0011321A">
        <w:rPr>
          <w:rFonts w:cs="Arial"/>
          <w:sz w:val="20"/>
        </w:rPr>
        <w:t>Σε περίπτωση προσφυγής κατά πράξης της αναθέτουσας αρχής, η προθεσμία για την άσκηση της προδικαστικής προσφυγής είναι :</w:t>
      </w:r>
    </w:p>
    <w:p w:rsidR="00C117B1" w:rsidRPr="0011321A" w:rsidRDefault="00CC1FB6" w:rsidP="00CC1FB6">
      <w:pPr>
        <w:pStyle w:val="30"/>
        <w:tabs>
          <w:tab w:val="left" w:pos="709"/>
        </w:tabs>
        <w:spacing w:line="240" w:lineRule="auto"/>
        <w:ind w:left="709" w:right="-144" w:hanging="425"/>
        <w:rPr>
          <w:rFonts w:cs="Arial"/>
          <w:sz w:val="20"/>
        </w:rPr>
      </w:pPr>
      <w:r w:rsidRPr="0011321A">
        <w:rPr>
          <w:rFonts w:cs="Arial"/>
          <w:sz w:val="20"/>
        </w:rPr>
        <w:t>(α)</w:t>
      </w:r>
      <w:r w:rsidRPr="0011321A">
        <w:rPr>
          <w:rFonts w:cs="Arial"/>
          <w:sz w:val="20"/>
        </w:rPr>
        <w:tab/>
      </w:r>
      <w:r w:rsidR="00C117B1" w:rsidRPr="0011321A">
        <w:rPr>
          <w:rFonts w:cs="Arial"/>
          <w:sz w:val="20"/>
        </w:rPr>
        <w:t>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w:t>
      </w:r>
    </w:p>
    <w:p w:rsidR="00C117B1" w:rsidRPr="0011321A" w:rsidRDefault="00CC1FB6" w:rsidP="00CC1FB6">
      <w:pPr>
        <w:pStyle w:val="30"/>
        <w:tabs>
          <w:tab w:val="left" w:pos="709"/>
        </w:tabs>
        <w:spacing w:line="240" w:lineRule="auto"/>
        <w:ind w:left="709" w:right="-144" w:hanging="425"/>
        <w:rPr>
          <w:rFonts w:cs="Arial"/>
          <w:sz w:val="20"/>
        </w:rPr>
      </w:pPr>
      <w:r w:rsidRPr="0011321A">
        <w:rPr>
          <w:rFonts w:cs="Arial"/>
          <w:sz w:val="20"/>
        </w:rPr>
        <w:t>(β)</w:t>
      </w:r>
      <w:r w:rsidRPr="0011321A">
        <w:rPr>
          <w:rFonts w:cs="Arial"/>
          <w:sz w:val="20"/>
        </w:rPr>
        <w:tab/>
      </w:r>
      <w:r w:rsidR="00C117B1" w:rsidRPr="0011321A">
        <w:rPr>
          <w:rFonts w:cs="Arial"/>
          <w:sz w:val="20"/>
        </w:rPr>
        <w:t>δεκαπέντε (15) ημέρες από την κοινοποίηση της προσβαλλόμενης πράξης σε αυτόν αν χρησιμοποιήθηκαν άλλα μέσα επικοινωνίας,</w:t>
      </w:r>
    </w:p>
    <w:p w:rsidR="00C117B1" w:rsidRPr="0011321A" w:rsidRDefault="00C117B1" w:rsidP="00CC1FB6">
      <w:pPr>
        <w:pStyle w:val="30"/>
        <w:tabs>
          <w:tab w:val="left" w:pos="709"/>
        </w:tabs>
        <w:spacing w:line="240" w:lineRule="auto"/>
        <w:ind w:left="709" w:right="-144" w:hanging="425"/>
        <w:rPr>
          <w:rFonts w:cs="Arial"/>
          <w:sz w:val="20"/>
        </w:rPr>
      </w:pPr>
      <w:r w:rsidRPr="0011321A">
        <w:rPr>
          <w:rFonts w:cs="Arial"/>
          <w:sz w:val="20"/>
        </w:rPr>
        <w:t>άλλως</w:t>
      </w:r>
    </w:p>
    <w:p w:rsidR="007404AE" w:rsidRDefault="00CC1FB6" w:rsidP="00CC1FB6">
      <w:pPr>
        <w:pStyle w:val="30"/>
        <w:tabs>
          <w:tab w:val="left" w:pos="709"/>
        </w:tabs>
        <w:spacing w:line="240" w:lineRule="auto"/>
        <w:ind w:left="709" w:right="-144" w:hanging="425"/>
        <w:rPr>
          <w:rFonts w:cs="Arial"/>
          <w:sz w:val="20"/>
          <w:lang w:val="en-US"/>
        </w:rPr>
      </w:pPr>
      <w:r w:rsidRPr="0011321A">
        <w:rPr>
          <w:rFonts w:cs="Arial"/>
          <w:sz w:val="20"/>
        </w:rPr>
        <w:t>(γ)</w:t>
      </w:r>
      <w:r w:rsidRPr="0011321A">
        <w:rPr>
          <w:rFonts w:cs="Arial"/>
          <w:sz w:val="20"/>
        </w:rPr>
        <w:tab/>
      </w:r>
      <w:r w:rsidR="00C117B1" w:rsidRPr="0011321A">
        <w:rPr>
          <w:rFonts w:cs="Arial"/>
          <w:sz w:val="20"/>
        </w:rPr>
        <w:t xml:space="preserve">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w:t>
      </w:r>
    </w:p>
    <w:p w:rsidR="007404AE" w:rsidRDefault="007404AE" w:rsidP="00CC1FB6">
      <w:pPr>
        <w:pStyle w:val="30"/>
        <w:tabs>
          <w:tab w:val="left" w:pos="709"/>
        </w:tabs>
        <w:spacing w:line="240" w:lineRule="auto"/>
        <w:ind w:left="709" w:right="-144" w:hanging="425"/>
        <w:rPr>
          <w:rFonts w:cs="Arial"/>
          <w:sz w:val="20"/>
          <w:lang w:val="en-US"/>
        </w:rPr>
      </w:pPr>
    </w:p>
    <w:p w:rsidR="00C117B1" w:rsidRPr="0011321A" w:rsidRDefault="00C117B1" w:rsidP="007404AE">
      <w:pPr>
        <w:pStyle w:val="30"/>
        <w:tabs>
          <w:tab w:val="left" w:pos="709"/>
        </w:tabs>
        <w:spacing w:line="240" w:lineRule="auto"/>
        <w:ind w:left="709" w:right="-144" w:firstLine="0"/>
        <w:rPr>
          <w:rFonts w:cs="Arial"/>
          <w:sz w:val="20"/>
        </w:rPr>
      </w:pPr>
      <w:r w:rsidRPr="0011321A">
        <w:rPr>
          <w:rFonts w:cs="Arial"/>
          <w:sz w:val="20"/>
        </w:rPr>
        <w:lastRenderedPageBreak/>
        <w:t>προκήρυξης, η πλήρης γνώση αυτής τεκμαίρεται μετά την πάροδο δεκαπέντε (15) ημερών από τη δημοσίευση στο ΚΗΜΔΗΣ.</w:t>
      </w:r>
    </w:p>
    <w:p w:rsidR="00C117B1" w:rsidRPr="0011321A" w:rsidRDefault="00C117B1" w:rsidP="00CC1FB6">
      <w:pPr>
        <w:pStyle w:val="30"/>
        <w:spacing w:line="240" w:lineRule="auto"/>
        <w:ind w:left="284" w:right="-144" w:firstLine="0"/>
        <w:rPr>
          <w:rFonts w:cs="Arial"/>
          <w:sz w:val="20"/>
        </w:rPr>
      </w:pPr>
      <w:r w:rsidRPr="0011321A">
        <w:rPr>
          <w:rFonts w:cs="Arial"/>
          <w:sz w:val="20"/>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C117B1" w:rsidRPr="0011321A" w:rsidRDefault="00C117B1" w:rsidP="00CC1FB6">
      <w:pPr>
        <w:pStyle w:val="30"/>
        <w:spacing w:line="240" w:lineRule="auto"/>
        <w:ind w:left="284" w:right="-144" w:firstLine="0"/>
        <w:rPr>
          <w:rFonts w:cs="Arial"/>
          <w:sz w:val="20"/>
        </w:rPr>
      </w:pPr>
      <w:r w:rsidRPr="0011321A">
        <w:rPr>
          <w:rFonts w:cs="Arial"/>
          <w:sz w:val="20"/>
        </w:rPr>
        <w:t>Η προδικαστική προσφυγή, συντάσσεται υποχρεωτικά με τη χρήση του τυποποιημένου εντύπου του Παραρτήματος Ι του π.δ/τος 39/2017 και κατατίθεται ηλεκτρονικά στην ηλεκτρονική περιοχή του συγκεκριμένου διαγωνισμού μέσω της λειτουργικότητας «Επικοινωνία» του υποσυστήματος προς την Αναθέτουσα Αρχή. επιλέγοντας την ένδειξη «Προδικαστική Προσφυγή» σύμφωνα με άρθρο 15 της Κ.Υ.Α. – ΕΣΗΔΗΣ Δημόσια Έργα.</w:t>
      </w:r>
    </w:p>
    <w:p w:rsidR="00C117B1" w:rsidRPr="0011321A" w:rsidRDefault="00C117B1" w:rsidP="00CC1FB6">
      <w:pPr>
        <w:pStyle w:val="30"/>
        <w:spacing w:line="240" w:lineRule="auto"/>
        <w:ind w:left="284" w:right="-144" w:firstLine="0"/>
        <w:rPr>
          <w:rFonts w:cs="Arial"/>
          <w:sz w:val="20"/>
        </w:rPr>
      </w:pPr>
      <w:r w:rsidRPr="0011321A">
        <w:rPr>
          <w:rFonts w:cs="Arial"/>
          <w:sz w:val="20"/>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p>
    <w:p w:rsidR="00C117B1" w:rsidRPr="0011321A" w:rsidRDefault="00C117B1" w:rsidP="00CC1FB6">
      <w:pPr>
        <w:pStyle w:val="30"/>
        <w:spacing w:line="240" w:lineRule="auto"/>
        <w:ind w:left="284" w:right="-144" w:firstLine="0"/>
        <w:rPr>
          <w:rFonts w:cs="Arial"/>
          <w:sz w:val="20"/>
        </w:rPr>
      </w:pPr>
      <w:r w:rsidRPr="0011321A">
        <w:rPr>
          <w:rFonts w:cs="Arial"/>
          <w:sz w:val="20"/>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w:t>
      </w:r>
      <w:r w:rsidR="0011321A" w:rsidRPr="0011321A">
        <w:rPr>
          <w:rFonts w:cs="Arial"/>
          <w:sz w:val="20"/>
        </w:rPr>
        <w:t>ΕΑΔΗΣΥ</w:t>
      </w:r>
      <w:r w:rsidRPr="0011321A">
        <w:rPr>
          <w:rFonts w:cs="Arial"/>
          <w:sz w:val="20"/>
        </w:rPr>
        <w:t xml:space="preserve"> επί της προσφυγής, γ) σε περίπτωση παραίτησης του προσφεύγοντα από την προσφυγή του έως και δέκα (10) ημέρες από την κατάθεση της προσφυγής.</w:t>
      </w:r>
    </w:p>
    <w:p w:rsidR="00C117B1" w:rsidRPr="0011321A" w:rsidRDefault="00C117B1" w:rsidP="00CC1FB6">
      <w:pPr>
        <w:pStyle w:val="30"/>
        <w:spacing w:line="240" w:lineRule="auto"/>
        <w:ind w:left="284" w:right="-144" w:firstLine="0"/>
        <w:rPr>
          <w:rFonts w:cs="Arial"/>
          <w:sz w:val="20"/>
        </w:rPr>
      </w:pPr>
      <w:r w:rsidRPr="0011321A">
        <w:rPr>
          <w:rFonts w:cs="Arial"/>
          <w:sz w:val="20"/>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w:t>
      </w:r>
      <w:r w:rsidR="0011321A" w:rsidRPr="0011321A">
        <w:rPr>
          <w:rFonts w:cs="Arial"/>
          <w:sz w:val="20"/>
        </w:rPr>
        <w:t>ΕΑΔΗΣΥ</w:t>
      </w:r>
      <w:r w:rsidRPr="0011321A">
        <w:rPr>
          <w:rFonts w:cs="Arial"/>
          <w:sz w:val="20"/>
        </w:rPr>
        <w:t xml:space="preserve"> μετά από άσκηση προδικαστικής προσφυγής, σύμφωνα με το άρθρο 368 του Ν. 4412/2016 και 20 Π.Δ.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Π.Δ. 39/2017 .</w:t>
      </w:r>
    </w:p>
    <w:p w:rsidR="00C117B1" w:rsidRPr="0011321A" w:rsidRDefault="00C117B1" w:rsidP="00CC1FB6">
      <w:pPr>
        <w:pStyle w:val="30"/>
        <w:spacing w:line="240" w:lineRule="auto"/>
        <w:ind w:left="284" w:right="-144" w:firstLine="0"/>
        <w:rPr>
          <w:rFonts w:cs="Arial"/>
          <w:sz w:val="20"/>
        </w:rPr>
      </w:pPr>
      <w:r w:rsidRPr="0011321A">
        <w:rPr>
          <w:rFonts w:cs="Arial"/>
          <w:sz w:val="20"/>
        </w:rPr>
        <w:t>Η προηγούμενη παράγραφος δεν εφαρμόζεται στην περίπτωση που, κατά τη διαδικασία σύναψης της παρούσας σύμβασης, υποβληθεί μόνο μία (1) προσφορά .</w:t>
      </w:r>
    </w:p>
    <w:p w:rsidR="00FB0F42" w:rsidRPr="0011321A" w:rsidRDefault="00FB0F42" w:rsidP="00CC1FB6">
      <w:pPr>
        <w:pStyle w:val="30"/>
        <w:spacing w:line="240" w:lineRule="auto"/>
        <w:ind w:left="284" w:right="-144" w:firstLine="0"/>
        <w:rPr>
          <w:rFonts w:cs="Arial"/>
          <w:sz w:val="20"/>
        </w:rPr>
      </w:pPr>
      <w:r w:rsidRPr="0011321A">
        <w:rPr>
          <w:rFonts w:cs="Arial"/>
          <w:sz w:val="20"/>
        </w:rPr>
        <w:t xml:space="preserve">Κατά τα λοιπά, ως αναφέρονται στη σχετική διακήρυξη με Α.Δ. </w:t>
      </w:r>
      <w:r w:rsidR="00C81EFB" w:rsidRPr="0011321A">
        <w:rPr>
          <w:rFonts w:cs="Arial"/>
          <w:sz w:val="20"/>
        </w:rPr>
        <w:t>5901</w:t>
      </w:r>
      <w:r w:rsidRPr="0011321A">
        <w:rPr>
          <w:rFonts w:cs="Arial"/>
          <w:sz w:val="20"/>
        </w:rPr>
        <w:t>.</w:t>
      </w:r>
    </w:p>
    <w:p w:rsidR="00DC6FD4" w:rsidRPr="00622715" w:rsidRDefault="00DC6FD4" w:rsidP="00CC1FB6">
      <w:pPr>
        <w:pStyle w:val="30"/>
        <w:numPr>
          <w:ilvl w:val="0"/>
          <w:numId w:val="3"/>
        </w:numPr>
        <w:spacing w:line="240" w:lineRule="auto"/>
        <w:ind w:left="284" w:right="-144" w:hanging="426"/>
        <w:rPr>
          <w:rFonts w:cs="Arial"/>
          <w:b/>
          <w:sz w:val="20"/>
        </w:rPr>
      </w:pPr>
      <w:r w:rsidRPr="0011321A">
        <w:rPr>
          <w:rFonts w:cs="Arial"/>
          <w:sz w:val="20"/>
        </w:rPr>
        <w:t>Αποστολή της Προκήρυξης για Δημοσίευση</w:t>
      </w:r>
      <w:r w:rsidRPr="0056134A">
        <w:rPr>
          <w:rFonts w:cs="Arial"/>
          <w:sz w:val="20"/>
        </w:rPr>
        <w:t xml:space="preserve"> στην </w:t>
      </w:r>
      <w:r w:rsidRPr="00622715">
        <w:rPr>
          <w:rFonts w:cs="Arial"/>
          <w:sz w:val="20"/>
        </w:rPr>
        <w:t>Ε.Ε.Ε.Ε.</w:t>
      </w:r>
      <w:r w:rsidR="00DC4EF8" w:rsidRPr="00622715">
        <w:rPr>
          <w:rFonts w:cs="Arial"/>
          <w:sz w:val="20"/>
        </w:rPr>
        <w:t xml:space="preserve"> την</w:t>
      </w:r>
      <w:r w:rsidRPr="00622715">
        <w:rPr>
          <w:rFonts w:cs="Arial"/>
          <w:sz w:val="20"/>
        </w:rPr>
        <w:t xml:space="preserve"> </w:t>
      </w:r>
      <w:r w:rsidR="00622715" w:rsidRPr="00622715">
        <w:rPr>
          <w:rFonts w:cs="Arial"/>
          <w:b/>
          <w:sz w:val="20"/>
        </w:rPr>
        <w:t>12</w:t>
      </w:r>
      <w:r w:rsidR="00465E84" w:rsidRPr="00622715">
        <w:rPr>
          <w:rFonts w:cs="Arial"/>
          <w:b/>
          <w:sz w:val="20"/>
        </w:rPr>
        <w:t>/</w:t>
      </w:r>
      <w:r w:rsidR="00622715" w:rsidRPr="00622715">
        <w:rPr>
          <w:rFonts w:cs="Arial"/>
          <w:b/>
          <w:sz w:val="20"/>
        </w:rPr>
        <w:t>05</w:t>
      </w:r>
      <w:r w:rsidR="00690580" w:rsidRPr="00622715">
        <w:rPr>
          <w:rFonts w:cs="Arial"/>
          <w:b/>
          <w:sz w:val="20"/>
        </w:rPr>
        <w:t>/</w:t>
      </w:r>
      <w:r w:rsidR="00465E84" w:rsidRPr="00622715">
        <w:rPr>
          <w:rFonts w:cs="Arial"/>
          <w:b/>
          <w:sz w:val="20"/>
        </w:rPr>
        <w:t>202</w:t>
      </w:r>
      <w:r w:rsidR="00EC79B4" w:rsidRPr="00622715">
        <w:rPr>
          <w:rFonts w:cs="Arial"/>
          <w:b/>
          <w:sz w:val="20"/>
        </w:rPr>
        <w:t>2</w:t>
      </w:r>
      <w:r w:rsidR="00C81EFB" w:rsidRPr="00622715">
        <w:rPr>
          <w:rFonts w:cs="Arial"/>
          <w:b/>
          <w:sz w:val="20"/>
        </w:rPr>
        <w:t>.</w:t>
      </w:r>
    </w:p>
    <w:p w:rsidR="00767F91" w:rsidRPr="0056134A" w:rsidRDefault="00DC4EF8" w:rsidP="00CC1FB6">
      <w:pPr>
        <w:pStyle w:val="30"/>
        <w:numPr>
          <w:ilvl w:val="0"/>
          <w:numId w:val="3"/>
        </w:numPr>
        <w:spacing w:line="240" w:lineRule="auto"/>
        <w:ind w:left="284" w:right="-144" w:hanging="426"/>
        <w:rPr>
          <w:rFonts w:cs="Arial"/>
          <w:sz w:val="20"/>
        </w:rPr>
      </w:pPr>
      <w:r w:rsidRPr="0056134A">
        <w:rPr>
          <w:rFonts w:cs="Arial"/>
          <w:sz w:val="20"/>
        </w:rPr>
        <w:t>Γενικές π</w:t>
      </w:r>
      <w:r w:rsidR="00767F91" w:rsidRPr="0056134A">
        <w:rPr>
          <w:rFonts w:cs="Arial"/>
          <w:sz w:val="20"/>
        </w:rPr>
        <w:t xml:space="preserve">ληροφορίες δίνονται καθημερινά 10:00 π.μ. έως 2:00 μ.μ. στα γραφεία της </w:t>
      </w:r>
      <w:r w:rsidR="003B406E" w:rsidRPr="0056134A">
        <w:rPr>
          <w:rFonts w:cs="Arial"/>
          <w:sz w:val="20"/>
        </w:rPr>
        <w:t>«</w:t>
      </w:r>
      <w:r w:rsidR="00767F91" w:rsidRPr="0056134A">
        <w:rPr>
          <w:rFonts w:cs="Arial"/>
          <w:sz w:val="20"/>
        </w:rPr>
        <w:t>ΕΡΓΟΣΕ A.E.</w:t>
      </w:r>
      <w:r w:rsidR="003B406E" w:rsidRPr="0056134A">
        <w:rPr>
          <w:rFonts w:cs="Arial"/>
          <w:sz w:val="20"/>
        </w:rPr>
        <w:t>»</w:t>
      </w:r>
      <w:r w:rsidR="00767F91" w:rsidRPr="0056134A">
        <w:rPr>
          <w:rFonts w:cs="Arial"/>
          <w:sz w:val="20"/>
        </w:rPr>
        <w:t xml:space="preserve">, Καρόλου 27, </w:t>
      </w:r>
      <w:r w:rsidR="003B406E" w:rsidRPr="0056134A">
        <w:rPr>
          <w:rFonts w:cs="Arial"/>
          <w:sz w:val="20"/>
        </w:rPr>
        <w:t>Γραμματεία Διεύθυνσης Συμβάσεων και Προμηθειών, Γ</w:t>
      </w:r>
      <w:r w:rsidR="00767F91" w:rsidRPr="0056134A">
        <w:rPr>
          <w:rFonts w:cs="Arial"/>
          <w:sz w:val="20"/>
        </w:rPr>
        <w:t>ραφείο 20</w:t>
      </w:r>
      <w:r w:rsidR="003D5AC0" w:rsidRPr="0056134A">
        <w:rPr>
          <w:rFonts w:cs="Arial"/>
          <w:sz w:val="20"/>
        </w:rPr>
        <w:t>3</w:t>
      </w:r>
      <w:r w:rsidR="00767F91" w:rsidRPr="0056134A">
        <w:rPr>
          <w:rFonts w:cs="Arial"/>
          <w:sz w:val="20"/>
        </w:rPr>
        <w:t xml:space="preserve"> (αρμόδια</w:t>
      </w:r>
      <w:r w:rsidR="003B406E" w:rsidRPr="0056134A">
        <w:rPr>
          <w:rFonts w:cs="Arial"/>
          <w:sz w:val="20"/>
        </w:rPr>
        <w:t xml:space="preserve"> Γραμματείας</w:t>
      </w:r>
      <w:r w:rsidR="00767F91" w:rsidRPr="0056134A">
        <w:rPr>
          <w:rFonts w:cs="Arial"/>
          <w:sz w:val="20"/>
        </w:rPr>
        <w:t xml:space="preserve">: κα </w:t>
      </w:r>
      <w:r w:rsidR="00E00F10" w:rsidRPr="0056134A">
        <w:rPr>
          <w:rFonts w:cs="Arial"/>
          <w:sz w:val="20"/>
        </w:rPr>
        <w:t>Ευρυδίκη</w:t>
      </w:r>
      <w:r w:rsidR="00F75CA7" w:rsidRPr="0056134A">
        <w:rPr>
          <w:rFonts w:cs="Arial"/>
          <w:sz w:val="20"/>
        </w:rPr>
        <w:t xml:space="preserve"> Κανελλοπούλου</w:t>
      </w:r>
      <w:r w:rsidR="00767F91" w:rsidRPr="0056134A">
        <w:rPr>
          <w:rFonts w:cs="Arial"/>
          <w:sz w:val="20"/>
        </w:rPr>
        <w:t>, τηλ. 210 52833</w:t>
      </w:r>
      <w:r w:rsidR="00F75CA7" w:rsidRPr="0056134A">
        <w:rPr>
          <w:rFonts w:cs="Arial"/>
          <w:sz w:val="20"/>
        </w:rPr>
        <w:t>3</w:t>
      </w:r>
      <w:r w:rsidR="00767F91" w:rsidRPr="0056134A">
        <w:rPr>
          <w:rFonts w:cs="Arial"/>
          <w:sz w:val="20"/>
        </w:rPr>
        <w:t>0</w:t>
      </w:r>
      <w:r w:rsidR="00F75CA7" w:rsidRPr="0056134A">
        <w:rPr>
          <w:rFonts w:cs="Arial"/>
          <w:sz w:val="20"/>
        </w:rPr>
        <w:t xml:space="preserve"> και 210 5283390</w:t>
      </w:r>
      <w:r w:rsidR="00767F91" w:rsidRPr="0056134A">
        <w:rPr>
          <w:rFonts w:cs="Arial"/>
          <w:sz w:val="20"/>
        </w:rPr>
        <w:t>).</w:t>
      </w:r>
    </w:p>
    <w:p w:rsidR="00D851CF" w:rsidRPr="0056134A" w:rsidRDefault="00D851CF" w:rsidP="00CC1FB6">
      <w:pPr>
        <w:pStyle w:val="30"/>
        <w:spacing w:after="120" w:line="240" w:lineRule="auto"/>
        <w:ind w:left="284" w:right="-144" w:firstLine="0"/>
        <w:rPr>
          <w:rFonts w:cs="Arial"/>
          <w:sz w:val="20"/>
        </w:rPr>
      </w:pPr>
    </w:p>
    <w:p w:rsidR="000C3C78" w:rsidRPr="0056134A" w:rsidRDefault="00037744" w:rsidP="00D61A34">
      <w:pPr>
        <w:shd w:val="clear" w:color="auto" w:fill="C0C0C0"/>
        <w:tabs>
          <w:tab w:val="left" w:pos="7230"/>
          <w:tab w:val="center" w:pos="7938"/>
        </w:tabs>
        <w:spacing w:after="120"/>
        <w:ind w:left="-142" w:right="-144"/>
        <w:jc w:val="right"/>
        <w:rPr>
          <w:rFonts w:ascii="Arial" w:hAnsi="Arial" w:cs="Arial"/>
          <w:b/>
        </w:rPr>
      </w:pPr>
      <w:r w:rsidRPr="0056134A">
        <w:rPr>
          <w:rFonts w:ascii="Arial" w:hAnsi="Arial" w:cs="Arial"/>
          <w:b/>
        </w:rPr>
        <w:t xml:space="preserve">ΑΠΟ ΤΗΝ </w:t>
      </w:r>
      <w:r w:rsidR="001676B1" w:rsidRPr="0056134A">
        <w:rPr>
          <w:rFonts w:ascii="Arial" w:hAnsi="Arial" w:cs="Arial"/>
          <w:b/>
        </w:rPr>
        <w:t>«</w:t>
      </w:r>
      <w:r w:rsidRPr="0056134A">
        <w:rPr>
          <w:rFonts w:ascii="Arial" w:hAnsi="Arial" w:cs="Arial"/>
          <w:b/>
        </w:rPr>
        <w:t>ΕΡΓ</w:t>
      </w:r>
      <w:r w:rsidR="00841366" w:rsidRPr="0056134A">
        <w:rPr>
          <w:rFonts w:ascii="Arial" w:hAnsi="Arial" w:cs="Arial"/>
          <w:b/>
        </w:rPr>
        <w:t>ΟΣΕ Α.Ε.</w:t>
      </w:r>
      <w:r w:rsidR="001676B1" w:rsidRPr="0056134A">
        <w:rPr>
          <w:rFonts w:ascii="Arial" w:hAnsi="Arial" w:cs="Arial"/>
          <w:b/>
        </w:rPr>
        <w:t>»</w:t>
      </w:r>
    </w:p>
    <w:p w:rsidR="00F608E1" w:rsidRPr="0056134A" w:rsidRDefault="00F608E1" w:rsidP="00CC1FB6">
      <w:pPr>
        <w:spacing w:after="120"/>
        <w:ind w:left="-142" w:right="-144"/>
        <w:jc w:val="both"/>
        <w:rPr>
          <w:rFonts w:ascii="Arial" w:hAnsi="Arial" w:cs="Arial"/>
        </w:rPr>
      </w:pPr>
    </w:p>
    <w:sectPr w:rsidR="00F608E1" w:rsidRPr="0056134A" w:rsidSect="005E53B4">
      <w:headerReference w:type="even" r:id="rId15"/>
      <w:headerReference w:type="default" r:id="rId16"/>
      <w:footerReference w:type="even" r:id="rId17"/>
      <w:footerReference w:type="default" r:id="rId18"/>
      <w:headerReference w:type="first" r:id="rId19"/>
      <w:footerReference w:type="first" r:id="rId20"/>
      <w:pgSz w:w="11906" w:h="16838" w:code="9"/>
      <w:pgMar w:top="1105" w:right="1134" w:bottom="851" w:left="1418" w:header="567" w:footer="96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E62" w:rsidRDefault="00585E62">
      <w:r>
        <w:separator/>
      </w:r>
    </w:p>
  </w:endnote>
  <w:endnote w:type="continuationSeparator" w:id="0">
    <w:p w:rsidR="00585E62" w:rsidRDefault="00585E6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Andale Sans UI">
    <w:altName w:val="Calibri"/>
    <w:charset w:val="A1"/>
    <w:family w:val="auto"/>
    <w:pitch w:val="variable"/>
    <w:sig w:usb0="00000000" w:usb1="00000000" w:usb2="00000000" w:usb3="00000000" w:csb0="00000000" w:csb1="00000000"/>
  </w:font>
  <w:font w:name="Liberation Sans">
    <w:altName w:val="Calibri"/>
    <w:panose1 w:val="00000000000000000000"/>
    <w:charset w:val="00"/>
    <w:family w:val="roman"/>
    <w:notTrueType/>
    <w:pitch w:val="default"/>
    <w:sig w:usb0="00000000" w:usb1="00000000" w:usb2="00000000" w:usb3="00000000" w:csb0="00000000" w:csb1="00000000"/>
  </w:font>
  <w:font w:name="Microsoft Sans Serif">
    <w:panose1 w:val="020B0604020202020204"/>
    <w:charset w:val="A1"/>
    <w:family w:val="swiss"/>
    <w:pitch w:val="variable"/>
    <w:sig w:usb0="E5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481" w:rsidRDefault="00CC6481">
    <w:pPr>
      <w:pStyle w:val="a4"/>
      <w:framePr w:wrap="around" w:vAnchor="text" w:hAnchor="margin" w:xAlign="right" w:y="1"/>
      <w:rPr>
        <w:rStyle w:val="a9"/>
        <w:sz w:val="18"/>
      </w:rPr>
    </w:pPr>
    <w:r>
      <w:rPr>
        <w:rStyle w:val="a9"/>
        <w:sz w:val="18"/>
      </w:rPr>
      <w:fldChar w:fldCharType="begin"/>
    </w:r>
    <w:r>
      <w:rPr>
        <w:rStyle w:val="a9"/>
        <w:sz w:val="18"/>
      </w:rPr>
      <w:instrText xml:space="preserve">PAGE  </w:instrText>
    </w:r>
    <w:r>
      <w:rPr>
        <w:rStyle w:val="a9"/>
        <w:sz w:val="18"/>
      </w:rPr>
      <w:fldChar w:fldCharType="end"/>
    </w:r>
  </w:p>
  <w:p w:rsidR="00CC6481" w:rsidRDefault="00CC6481">
    <w:pPr>
      <w:pStyle w:val="a4"/>
      <w:ind w:right="360"/>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481" w:rsidRDefault="00CC6481">
    <w:pPr>
      <w:pStyle w:val="a4"/>
      <w:framePr w:wrap="around" w:vAnchor="text" w:hAnchor="margin" w:xAlign="right" w:y="1"/>
      <w:rPr>
        <w:rStyle w:val="a9"/>
        <w:rFonts w:ascii="Microsoft Sans Serif" w:hAnsi="Microsoft Sans Serif" w:cs="Microsoft Sans Serif"/>
        <w:sz w:val="18"/>
      </w:rPr>
    </w:pPr>
    <w:r>
      <w:rPr>
        <w:rStyle w:val="a9"/>
        <w:rFonts w:ascii="Microsoft Sans Serif" w:hAnsi="Microsoft Sans Serif" w:cs="Microsoft Sans Serif"/>
        <w:sz w:val="18"/>
      </w:rPr>
      <w:fldChar w:fldCharType="begin"/>
    </w:r>
    <w:r>
      <w:rPr>
        <w:rStyle w:val="a9"/>
        <w:rFonts w:ascii="Microsoft Sans Serif" w:hAnsi="Microsoft Sans Serif" w:cs="Microsoft Sans Serif"/>
        <w:sz w:val="18"/>
      </w:rPr>
      <w:instrText xml:space="preserve">PAGE  </w:instrText>
    </w:r>
    <w:r>
      <w:rPr>
        <w:rStyle w:val="a9"/>
        <w:rFonts w:ascii="Microsoft Sans Serif" w:hAnsi="Microsoft Sans Serif" w:cs="Microsoft Sans Serif"/>
        <w:sz w:val="18"/>
      </w:rPr>
      <w:fldChar w:fldCharType="separate"/>
    </w:r>
    <w:r w:rsidR="0082355C">
      <w:rPr>
        <w:rStyle w:val="a9"/>
        <w:rFonts w:ascii="Microsoft Sans Serif" w:hAnsi="Microsoft Sans Serif" w:cs="Microsoft Sans Serif"/>
        <w:noProof/>
        <w:sz w:val="18"/>
      </w:rPr>
      <w:t>1</w:t>
    </w:r>
    <w:r>
      <w:rPr>
        <w:rStyle w:val="a9"/>
        <w:rFonts w:ascii="Microsoft Sans Serif" w:hAnsi="Microsoft Sans Serif" w:cs="Microsoft Sans Serif"/>
        <w:sz w:val="18"/>
      </w:rPr>
      <w:fldChar w:fldCharType="end"/>
    </w:r>
  </w:p>
  <w:p w:rsidR="00CC6481" w:rsidRPr="002D5463" w:rsidRDefault="00CC6481" w:rsidP="003C1580">
    <w:pPr>
      <w:pStyle w:val="a4"/>
      <w:ind w:right="360"/>
      <w:jc w:val="center"/>
      <w:rPr>
        <w:rFonts w:ascii="Arial" w:hAnsi="Arial" w:cs="Arial"/>
        <w:sz w:val="12"/>
        <w:szCs w:val="12"/>
      </w:rPr>
    </w:pPr>
    <w:fldSimple w:instr=" FILENAME  \p  \* MERGEFORMAT ">
      <w:r w:rsidR="0045186B">
        <w:rPr>
          <w:rFonts w:ascii="Arial" w:hAnsi="Arial" w:cs="Arial"/>
          <w:noProof/>
          <w:sz w:val="12"/>
          <w:szCs w:val="12"/>
        </w:rPr>
        <w:t>H:\Μελέτες\Μ 5901 Τεχν. Συμβ. Έργων Ανταγ. Διαλ\Αλληλογραφία\ΔΗΜΟΣΙΟΤΗΤΑ\ΠΕΡΙΛΗΨΗ ΔΙΑΚΗΡΥΞΗΣ ΑΔ 5901.doc</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F9" w:rsidRDefault="000231F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E62" w:rsidRDefault="00585E62">
      <w:r>
        <w:separator/>
      </w:r>
    </w:p>
  </w:footnote>
  <w:footnote w:type="continuationSeparator" w:id="0">
    <w:p w:rsidR="00585E62" w:rsidRDefault="00585E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F9" w:rsidRDefault="000231F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481" w:rsidRPr="00E0209B" w:rsidRDefault="00CC6481" w:rsidP="004C3F22">
    <w:pPr>
      <w:pStyle w:val="a3"/>
      <w:rPr>
        <w:rStyle w:val="ae"/>
        <w:rFonts w:ascii="Arial" w:hAnsi="Arial" w:cs="Arial"/>
        <w:color w:val="FFFFFF"/>
        <w:sz w:val="22"/>
        <w:szCs w:val="22"/>
        <w:lang w:val="el-GR"/>
      </w:rPr>
    </w:pPr>
    <w:r>
      <w:rPr>
        <w:rStyle w:val="ae"/>
        <w:rFonts w:ascii="Arial" w:hAnsi="Arial" w:cs="Arial"/>
        <w:sz w:val="22"/>
        <w:szCs w:val="22"/>
        <w:lang w:val="el-GR"/>
      </w:rPr>
      <w:t xml:space="preserve">ΑΔΑ:   </w:t>
    </w:r>
    <w:r w:rsidR="000231F9" w:rsidRPr="000231F9">
      <w:rPr>
        <w:rStyle w:val="ae"/>
        <w:rFonts w:ascii="Arial" w:hAnsi="Arial" w:cs="Arial"/>
        <w:sz w:val="22"/>
        <w:szCs w:val="22"/>
        <w:lang w:val="el-GR"/>
      </w:rPr>
      <w:t>ΨΙ3Ξ46ΨΧ9Θ-Π1Μ</w:t>
    </w:r>
    <w:r>
      <w:rPr>
        <w:rStyle w:val="ae"/>
        <w:rFonts w:ascii="Arial" w:hAnsi="Arial" w:cs="Arial"/>
        <w:sz w:val="22"/>
        <w:szCs w:val="22"/>
        <w:lang w:val="el-GR"/>
      </w:rPr>
      <w:t xml:space="preserve">  </w:t>
    </w:r>
    <w:r w:rsidRPr="000231F9">
      <w:rPr>
        <w:rStyle w:val="ae"/>
        <w:rFonts w:ascii="Arial" w:hAnsi="Arial" w:cs="Arial"/>
        <w:sz w:val="22"/>
        <w:szCs w:val="22"/>
        <w:lang w:val="el-GR"/>
      </w:rPr>
      <w:t>-</w:t>
    </w:r>
    <w:r w:rsidRPr="00E0209B">
      <w:rPr>
        <w:rStyle w:val="ae"/>
        <w:rFonts w:ascii="Arial" w:hAnsi="Arial" w:cs="Arial"/>
        <w:color w:val="FFFFFF"/>
        <w:sz w:val="22"/>
        <w:szCs w:val="22"/>
        <w:lang w:val="el-GR"/>
      </w:rPr>
      <w:t>7ΒΥ</w:t>
    </w:r>
  </w:p>
  <w:p w:rsidR="00CC6481" w:rsidRDefault="00CC6481" w:rsidP="004C3F22">
    <w:pPr>
      <w:pStyle w:val="a3"/>
      <w:tabs>
        <w:tab w:val="clear" w:pos="4153"/>
        <w:tab w:val="clear" w:pos="8306"/>
        <w:tab w:val="left" w:pos="615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1F9" w:rsidRDefault="000231F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1440"/>
        </w:tabs>
        <w:ind w:left="1440" w:hanging="360"/>
      </w:pPr>
      <w:rPr>
        <w:rFonts w:ascii="Arial" w:hAnsi="Arial" w:cs="Arial"/>
        <w:sz w:val="22"/>
        <w:szCs w:val="22"/>
      </w:rPr>
    </w:lvl>
  </w:abstractNum>
  <w:abstractNum w:abstractNumId="1">
    <w:nsid w:val="00000010"/>
    <w:multiLevelType w:val="multilevel"/>
    <w:tmpl w:val="00000010"/>
    <w:name w:val="WW8Num16"/>
    <w:lvl w:ilvl="0">
      <w:start w:val="1"/>
      <w:numFmt w:val="bullet"/>
      <w:lvlText w:val=""/>
      <w:lvlJc w:val="left"/>
      <w:pPr>
        <w:tabs>
          <w:tab w:val="num" w:pos="227"/>
        </w:tabs>
        <w:ind w:left="227" w:hanging="227"/>
      </w:pPr>
      <w:rPr>
        <w:rFonts w:ascii="Symbol" w:hAnsi="Symbol" w:cs="Symbol"/>
        <w:sz w:val="18"/>
        <w:szCs w:val="18"/>
        <w:lang w:val="el-GR"/>
      </w:rPr>
    </w:lvl>
    <w:lvl w:ilvl="1">
      <w:start w:val="1"/>
      <w:numFmt w:val="bullet"/>
      <w:lvlText w:val=""/>
      <w:lvlJc w:val="left"/>
      <w:pPr>
        <w:tabs>
          <w:tab w:val="num" w:pos="454"/>
        </w:tabs>
        <w:ind w:left="454" w:hanging="227"/>
      </w:pPr>
      <w:rPr>
        <w:rFonts w:ascii="Symbol" w:hAnsi="Symbol" w:cs="Symbol"/>
        <w:sz w:val="18"/>
        <w:szCs w:val="18"/>
        <w:lang w:val="el-GR"/>
      </w:rPr>
    </w:lvl>
    <w:lvl w:ilvl="2">
      <w:start w:val="1"/>
      <w:numFmt w:val="bullet"/>
      <w:lvlText w:val=""/>
      <w:lvlJc w:val="left"/>
      <w:pPr>
        <w:tabs>
          <w:tab w:val="num" w:pos="680"/>
        </w:tabs>
        <w:ind w:left="680" w:hanging="227"/>
      </w:pPr>
      <w:rPr>
        <w:rFonts w:ascii="Symbol" w:hAnsi="Symbol" w:cs="Symbol"/>
        <w:sz w:val="18"/>
        <w:szCs w:val="18"/>
        <w:lang w:val="el-GR"/>
      </w:rPr>
    </w:lvl>
    <w:lvl w:ilvl="3">
      <w:start w:val="1"/>
      <w:numFmt w:val="bullet"/>
      <w:lvlText w:val=""/>
      <w:lvlJc w:val="left"/>
      <w:pPr>
        <w:tabs>
          <w:tab w:val="num" w:pos="907"/>
        </w:tabs>
        <w:ind w:left="907" w:hanging="227"/>
      </w:pPr>
      <w:rPr>
        <w:rFonts w:ascii="Symbol" w:hAnsi="Symbol" w:cs="Symbol"/>
        <w:sz w:val="18"/>
        <w:szCs w:val="18"/>
        <w:lang w:val="el-GR"/>
      </w:rPr>
    </w:lvl>
    <w:lvl w:ilvl="4">
      <w:start w:val="1"/>
      <w:numFmt w:val="bullet"/>
      <w:lvlText w:val=""/>
      <w:lvlJc w:val="left"/>
      <w:pPr>
        <w:tabs>
          <w:tab w:val="num" w:pos="1134"/>
        </w:tabs>
        <w:ind w:left="1134" w:hanging="227"/>
      </w:pPr>
      <w:rPr>
        <w:rFonts w:ascii="Symbol" w:hAnsi="Symbol" w:cs="Symbol"/>
        <w:sz w:val="18"/>
        <w:szCs w:val="18"/>
        <w:lang w:val="el-GR"/>
      </w:rPr>
    </w:lvl>
    <w:lvl w:ilvl="5">
      <w:start w:val="1"/>
      <w:numFmt w:val="bullet"/>
      <w:lvlText w:val=""/>
      <w:lvlJc w:val="left"/>
      <w:pPr>
        <w:tabs>
          <w:tab w:val="num" w:pos="1361"/>
        </w:tabs>
        <w:ind w:left="1361" w:hanging="227"/>
      </w:pPr>
      <w:rPr>
        <w:rFonts w:ascii="Symbol" w:hAnsi="Symbol" w:cs="Symbol"/>
        <w:sz w:val="18"/>
        <w:szCs w:val="18"/>
        <w:lang w:val="el-GR"/>
      </w:rPr>
    </w:lvl>
    <w:lvl w:ilvl="6">
      <w:start w:val="1"/>
      <w:numFmt w:val="bullet"/>
      <w:lvlText w:val=""/>
      <w:lvlJc w:val="left"/>
      <w:pPr>
        <w:tabs>
          <w:tab w:val="num" w:pos="1587"/>
        </w:tabs>
        <w:ind w:left="1587" w:hanging="227"/>
      </w:pPr>
      <w:rPr>
        <w:rFonts w:ascii="Symbol" w:hAnsi="Symbol" w:cs="Symbol"/>
        <w:sz w:val="18"/>
        <w:szCs w:val="18"/>
        <w:lang w:val="el-GR"/>
      </w:rPr>
    </w:lvl>
    <w:lvl w:ilvl="7">
      <w:start w:val="1"/>
      <w:numFmt w:val="bullet"/>
      <w:lvlText w:val=""/>
      <w:lvlJc w:val="left"/>
      <w:pPr>
        <w:tabs>
          <w:tab w:val="num" w:pos="1814"/>
        </w:tabs>
        <w:ind w:left="1814" w:hanging="227"/>
      </w:pPr>
      <w:rPr>
        <w:rFonts w:ascii="Symbol" w:hAnsi="Symbol" w:cs="Symbol"/>
        <w:sz w:val="18"/>
        <w:szCs w:val="18"/>
        <w:lang w:val="el-GR"/>
      </w:rPr>
    </w:lvl>
    <w:lvl w:ilvl="8">
      <w:start w:val="1"/>
      <w:numFmt w:val="bullet"/>
      <w:lvlText w:val=""/>
      <w:lvlJc w:val="left"/>
      <w:pPr>
        <w:tabs>
          <w:tab w:val="num" w:pos="2041"/>
        </w:tabs>
        <w:ind w:left="2041" w:hanging="227"/>
      </w:pPr>
      <w:rPr>
        <w:rFonts w:ascii="Symbol" w:hAnsi="Symbol" w:cs="Symbol"/>
        <w:sz w:val="18"/>
        <w:szCs w:val="18"/>
        <w:lang w:val="el-GR"/>
      </w:rPr>
    </w:lvl>
  </w:abstractNum>
  <w:abstractNum w:abstractNumId="2">
    <w:nsid w:val="08DC04E2"/>
    <w:multiLevelType w:val="hybridMultilevel"/>
    <w:tmpl w:val="A1B63A32"/>
    <w:lvl w:ilvl="0" w:tplc="FFFFFFFF">
      <w:start w:val="1"/>
      <w:numFmt w:val="decimal"/>
      <w:lvlText w:val="%1."/>
      <w:lvlJc w:val="left"/>
      <w:pPr>
        <w:tabs>
          <w:tab w:val="num" w:pos="2946"/>
        </w:tabs>
        <w:ind w:left="2946" w:hanging="360"/>
      </w:pPr>
    </w:lvl>
    <w:lvl w:ilvl="1" w:tplc="FFFFFFFF">
      <w:start w:val="1"/>
      <w:numFmt w:val="decimal"/>
      <w:lvlText w:val="%2."/>
      <w:lvlJc w:val="left"/>
      <w:pPr>
        <w:tabs>
          <w:tab w:val="num" w:pos="4310"/>
        </w:tabs>
        <w:ind w:left="4310" w:hanging="360"/>
      </w:pPr>
      <w:rPr>
        <w:rFonts w:hint="default"/>
      </w:rPr>
    </w:lvl>
    <w:lvl w:ilvl="2" w:tplc="FFFFFFFF" w:tentative="1">
      <w:start w:val="1"/>
      <w:numFmt w:val="lowerRoman"/>
      <w:lvlText w:val="%3."/>
      <w:lvlJc w:val="right"/>
      <w:pPr>
        <w:tabs>
          <w:tab w:val="num" w:pos="5030"/>
        </w:tabs>
        <w:ind w:left="5030" w:hanging="180"/>
      </w:pPr>
    </w:lvl>
    <w:lvl w:ilvl="3" w:tplc="FFFFFFFF" w:tentative="1">
      <w:start w:val="1"/>
      <w:numFmt w:val="decimal"/>
      <w:lvlText w:val="%4."/>
      <w:lvlJc w:val="left"/>
      <w:pPr>
        <w:tabs>
          <w:tab w:val="num" w:pos="5750"/>
        </w:tabs>
        <w:ind w:left="5750" w:hanging="360"/>
      </w:pPr>
    </w:lvl>
    <w:lvl w:ilvl="4" w:tplc="FFFFFFFF" w:tentative="1">
      <w:start w:val="1"/>
      <w:numFmt w:val="lowerLetter"/>
      <w:lvlText w:val="%5."/>
      <w:lvlJc w:val="left"/>
      <w:pPr>
        <w:tabs>
          <w:tab w:val="num" w:pos="6470"/>
        </w:tabs>
        <w:ind w:left="6470" w:hanging="360"/>
      </w:pPr>
    </w:lvl>
    <w:lvl w:ilvl="5" w:tplc="FFFFFFFF" w:tentative="1">
      <w:start w:val="1"/>
      <w:numFmt w:val="lowerRoman"/>
      <w:lvlText w:val="%6."/>
      <w:lvlJc w:val="right"/>
      <w:pPr>
        <w:tabs>
          <w:tab w:val="num" w:pos="7190"/>
        </w:tabs>
        <w:ind w:left="7190" w:hanging="180"/>
      </w:pPr>
    </w:lvl>
    <w:lvl w:ilvl="6" w:tplc="FFFFFFFF" w:tentative="1">
      <w:start w:val="1"/>
      <w:numFmt w:val="decimal"/>
      <w:lvlText w:val="%7."/>
      <w:lvlJc w:val="left"/>
      <w:pPr>
        <w:tabs>
          <w:tab w:val="num" w:pos="7910"/>
        </w:tabs>
        <w:ind w:left="7910" w:hanging="360"/>
      </w:pPr>
    </w:lvl>
    <w:lvl w:ilvl="7" w:tplc="FFFFFFFF" w:tentative="1">
      <w:start w:val="1"/>
      <w:numFmt w:val="lowerLetter"/>
      <w:lvlText w:val="%8."/>
      <w:lvlJc w:val="left"/>
      <w:pPr>
        <w:tabs>
          <w:tab w:val="num" w:pos="8630"/>
        </w:tabs>
        <w:ind w:left="8630" w:hanging="360"/>
      </w:pPr>
    </w:lvl>
    <w:lvl w:ilvl="8" w:tplc="FFFFFFFF" w:tentative="1">
      <w:start w:val="1"/>
      <w:numFmt w:val="lowerRoman"/>
      <w:lvlText w:val="%9."/>
      <w:lvlJc w:val="right"/>
      <w:pPr>
        <w:tabs>
          <w:tab w:val="num" w:pos="9350"/>
        </w:tabs>
        <w:ind w:left="9350" w:hanging="180"/>
      </w:pPr>
    </w:lvl>
  </w:abstractNum>
  <w:abstractNum w:abstractNumId="3">
    <w:nsid w:val="09D67DB9"/>
    <w:multiLevelType w:val="hybridMultilevel"/>
    <w:tmpl w:val="D21E48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CBF15C0"/>
    <w:multiLevelType w:val="hybridMultilevel"/>
    <w:tmpl w:val="10CE8F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8953D41"/>
    <w:multiLevelType w:val="hybridMultilevel"/>
    <w:tmpl w:val="3ADC843A"/>
    <w:lvl w:ilvl="0" w:tplc="9808CFAC">
      <w:numFmt w:val="bullet"/>
      <w:lvlText w:val="•"/>
      <w:lvlJc w:val="left"/>
      <w:pPr>
        <w:ind w:left="1004" w:hanging="360"/>
      </w:pPr>
      <w:rPr>
        <w:rFonts w:ascii="Arial" w:eastAsia="Times New Roman" w:hAnsi="Arial" w:cs="Aria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6">
    <w:nsid w:val="1A87696F"/>
    <w:multiLevelType w:val="hybridMultilevel"/>
    <w:tmpl w:val="E4B47FD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7">
    <w:nsid w:val="1B7F0A30"/>
    <w:multiLevelType w:val="hybridMultilevel"/>
    <w:tmpl w:val="12DA7F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2D6180D"/>
    <w:multiLevelType w:val="hybridMultilevel"/>
    <w:tmpl w:val="C51A0C1E"/>
    <w:lvl w:ilvl="0" w:tplc="DE0C1FBA">
      <w:start w:val="3"/>
      <w:numFmt w:val="bullet"/>
      <w:lvlText w:val="•"/>
      <w:lvlJc w:val="left"/>
      <w:pPr>
        <w:ind w:left="1288" w:hanging="360"/>
      </w:pPr>
      <w:rPr>
        <w:rFonts w:ascii="Arial" w:eastAsia="Times New Roman" w:hAnsi="Arial" w:cs="Aria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9">
    <w:nsid w:val="26DB4D0C"/>
    <w:multiLevelType w:val="hybridMultilevel"/>
    <w:tmpl w:val="1826E8D0"/>
    <w:lvl w:ilvl="0" w:tplc="04080001">
      <w:start w:val="1"/>
      <w:numFmt w:val="bullet"/>
      <w:lvlText w:val=""/>
      <w:lvlJc w:val="left"/>
      <w:pPr>
        <w:ind w:left="578" w:hanging="360"/>
      </w:pPr>
      <w:rPr>
        <w:rFonts w:ascii="Symbol" w:hAnsi="Symbol" w:hint="default"/>
      </w:rPr>
    </w:lvl>
    <w:lvl w:ilvl="1" w:tplc="04080019">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10">
    <w:nsid w:val="2B504CC2"/>
    <w:multiLevelType w:val="hybridMultilevel"/>
    <w:tmpl w:val="8DCA1DDE"/>
    <w:lvl w:ilvl="0" w:tplc="DE0C1FBA">
      <w:start w:val="3"/>
      <w:numFmt w:val="bullet"/>
      <w:lvlText w:val="•"/>
      <w:lvlJc w:val="left"/>
      <w:pPr>
        <w:ind w:left="644" w:hanging="360"/>
      </w:pPr>
      <w:rPr>
        <w:rFonts w:ascii="Arial" w:eastAsia="Times New Roman" w:hAnsi="Arial"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11">
    <w:nsid w:val="2E484281"/>
    <w:multiLevelType w:val="hybridMultilevel"/>
    <w:tmpl w:val="03E84C54"/>
    <w:lvl w:ilvl="0" w:tplc="9808CFAC">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4BC20C9"/>
    <w:multiLevelType w:val="hybridMultilevel"/>
    <w:tmpl w:val="B77ED938"/>
    <w:lvl w:ilvl="0" w:tplc="C4A47C30">
      <w:start w:val="2"/>
      <w:numFmt w:val="bullet"/>
      <w:lvlText w:val="-"/>
      <w:lvlJc w:val="left"/>
      <w:pPr>
        <w:ind w:left="720" w:hanging="360"/>
      </w:pPr>
      <w:rPr>
        <w:rFonts w:ascii="Arial" w:eastAsia="MS ????"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CA0818"/>
    <w:multiLevelType w:val="hybridMultilevel"/>
    <w:tmpl w:val="8402CD66"/>
    <w:lvl w:ilvl="0" w:tplc="04080003">
      <w:start w:val="1"/>
      <w:numFmt w:val="bullet"/>
      <w:lvlText w:val="o"/>
      <w:lvlJc w:val="left"/>
      <w:pPr>
        <w:ind w:left="578" w:hanging="360"/>
      </w:pPr>
      <w:rPr>
        <w:rFonts w:ascii="Courier New" w:hAnsi="Courier New" w:cs="Courier New" w:hint="default"/>
      </w:rPr>
    </w:lvl>
    <w:lvl w:ilvl="1" w:tplc="04080019">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14">
    <w:nsid w:val="502151E0"/>
    <w:multiLevelType w:val="hybridMultilevel"/>
    <w:tmpl w:val="EEB096EE"/>
    <w:lvl w:ilvl="0" w:tplc="9C9810B4">
      <w:start w:val="1"/>
      <w:numFmt w:val="decimal"/>
      <w:lvlText w:val="%1."/>
      <w:lvlJc w:val="left"/>
      <w:pPr>
        <w:ind w:left="578" w:hanging="360"/>
      </w:pPr>
      <w:rPr>
        <w:b/>
        <w:sz w:val="20"/>
        <w:szCs w:val="20"/>
      </w:rPr>
    </w:lvl>
    <w:lvl w:ilvl="1" w:tplc="04080019">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15">
    <w:nsid w:val="5B6D332D"/>
    <w:multiLevelType w:val="hybridMultilevel"/>
    <w:tmpl w:val="FF7A75B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6">
    <w:nsid w:val="64957429"/>
    <w:multiLevelType w:val="hybridMultilevel"/>
    <w:tmpl w:val="424CC20A"/>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7">
    <w:nsid w:val="652879AD"/>
    <w:multiLevelType w:val="hybridMultilevel"/>
    <w:tmpl w:val="5240B536"/>
    <w:lvl w:ilvl="0" w:tplc="BA609B32">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8">
    <w:nsid w:val="699E306B"/>
    <w:multiLevelType w:val="hybridMultilevel"/>
    <w:tmpl w:val="4F3644E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nsid w:val="6A19177A"/>
    <w:multiLevelType w:val="hybridMultilevel"/>
    <w:tmpl w:val="1EA4DC28"/>
    <w:lvl w:ilvl="0" w:tplc="4C34E08A">
      <w:start w:val="1"/>
      <w:numFmt w:val="decimal"/>
      <w:suff w:val="nothing"/>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4"/>
  </w:num>
  <w:num w:numId="4">
    <w:abstractNumId w:val="10"/>
  </w:num>
  <w:num w:numId="5">
    <w:abstractNumId w:val="8"/>
  </w:num>
  <w:num w:numId="6">
    <w:abstractNumId w:val="16"/>
  </w:num>
  <w:num w:numId="7">
    <w:abstractNumId w:val="11"/>
  </w:num>
  <w:num w:numId="8">
    <w:abstractNumId w:val="5"/>
  </w:num>
  <w:num w:numId="9">
    <w:abstractNumId w:val="9"/>
  </w:num>
  <w:num w:numId="10">
    <w:abstractNumId w:val="3"/>
  </w:num>
  <w:num w:numId="11">
    <w:abstractNumId w:val="13"/>
  </w:num>
  <w:num w:numId="12">
    <w:abstractNumId w:val="7"/>
  </w:num>
  <w:num w:numId="13">
    <w:abstractNumId w:val="15"/>
  </w:num>
  <w:num w:numId="14">
    <w:abstractNumId w:val="18"/>
  </w:num>
  <w:num w:numId="15">
    <w:abstractNumId w:val="6"/>
  </w:num>
  <w:num w:numId="16">
    <w:abstractNumId w:val="17"/>
  </w:num>
  <w:num w:numId="17">
    <w:abstractNumId w:val="19"/>
  </w:num>
  <w:num w:numId="18">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2274AC"/>
    <w:rsid w:val="00000743"/>
    <w:rsid w:val="000024E8"/>
    <w:rsid w:val="00002824"/>
    <w:rsid w:val="00003643"/>
    <w:rsid w:val="00003733"/>
    <w:rsid w:val="00004F1F"/>
    <w:rsid w:val="00022981"/>
    <w:rsid w:val="000231F9"/>
    <w:rsid w:val="00024B40"/>
    <w:rsid w:val="00031C86"/>
    <w:rsid w:val="000374CC"/>
    <w:rsid w:val="00037744"/>
    <w:rsid w:val="000378B7"/>
    <w:rsid w:val="000442B1"/>
    <w:rsid w:val="00050DFB"/>
    <w:rsid w:val="00052272"/>
    <w:rsid w:val="0005413B"/>
    <w:rsid w:val="00060E81"/>
    <w:rsid w:val="00064823"/>
    <w:rsid w:val="00064FFD"/>
    <w:rsid w:val="000652E4"/>
    <w:rsid w:val="00067454"/>
    <w:rsid w:val="0007494E"/>
    <w:rsid w:val="00081D5B"/>
    <w:rsid w:val="0009048B"/>
    <w:rsid w:val="000914D3"/>
    <w:rsid w:val="0009458E"/>
    <w:rsid w:val="000A1174"/>
    <w:rsid w:val="000A2B7F"/>
    <w:rsid w:val="000A4770"/>
    <w:rsid w:val="000A760E"/>
    <w:rsid w:val="000B123E"/>
    <w:rsid w:val="000B1782"/>
    <w:rsid w:val="000B1D44"/>
    <w:rsid w:val="000B43B2"/>
    <w:rsid w:val="000B4B6A"/>
    <w:rsid w:val="000B60B4"/>
    <w:rsid w:val="000B673B"/>
    <w:rsid w:val="000B6DDC"/>
    <w:rsid w:val="000C0D64"/>
    <w:rsid w:val="000C2520"/>
    <w:rsid w:val="000C3C78"/>
    <w:rsid w:val="000C4DD2"/>
    <w:rsid w:val="000C5DC7"/>
    <w:rsid w:val="000D3FF1"/>
    <w:rsid w:val="000E180F"/>
    <w:rsid w:val="000E25BC"/>
    <w:rsid w:val="000E6199"/>
    <w:rsid w:val="00100A03"/>
    <w:rsid w:val="001029F1"/>
    <w:rsid w:val="001032D4"/>
    <w:rsid w:val="00110201"/>
    <w:rsid w:val="0011321A"/>
    <w:rsid w:val="00113452"/>
    <w:rsid w:val="001136F5"/>
    <w:rsid w:val="001137C8"/>
    <w:rsid w:val="001177A9"/>
    <w:rsid w:val="00122E2D"/>
    <w:rsid w:val="001238AC"/>
    <w:rsid w:val="00126480"/>
    <w:rsid w:val="001300FC"/>
    <w:rsid w:val="00135E2F"/>
    <w:rsid w:val="00140833"/>
    <w:rsid w:val="00145855"/>
    <w:rsid w:val="00145963"/>
    <w:rsid w:val="00160116"/>
    <w:rsid w:val="0016065E"/>
    <w:rsid w:val="001606D0"/>
    <w:rsid w:val="0016549A"/>
    <w:rsid w:val="001676B1"/>
    <w:rsid w:val="00170305"/>
    <w:rsid w:val="001706D7"/>
    <w:rsid w:val="0017088B"/>
    <w:rsid w:val="00175524"/>
    <w:rsid w:val="00177C8C"/>
    <w:rsid w:val="00183876"/>
    <w:rsid w:val="00192035"/>
    <w:rsid w:val="00192303"/>
    <w:rsid w:val="00192B9F"/>
    <w:rsid w:val="00194A7B"/>
    <w:rsid w:val="00194E86"/>
    <w:rsid w:val="00196412"/>
    <w:rsid w:val="00197B24"/>
    <w:rsid w:val="001A05A2"/>
    <w:rsid w:val="001A16A9"/>
    <w:rsid w:val="001A17FB"/>
    <w:rsid w:val="001A3147"/>
    <w:rsid w:val="001B0305"/>
    <w:rsid w:val="001C5FE3"/>
    <w:rsid w:val="001D3417"/>
    <w:rsid w:val="001D4898"/>
    <w:rsid w:val="001D4AAF"/>
    <w:rsid w:val="001D6D49"/>
    <w:rsid w:val="001D72CE"/>
    <w:rsid w:val="001E3328"/>
    <w:rsid w:val="001E421A"/>
    <w:rsid w:val="001E593B"/>
    <w:rsid w:val="001E6FB2"/>
    <w:rsid w:val="001F21FA"/>
    <w:rsid w:val="001F22A9"/>
    <w:rsid w:val="001F7AC6"/>
    <w:rsid w:val="00201557"/>
    <w:rsid w:val="00203B43"/>
    <w:rsid w:val="00205B74"/>
    <w:rsid w:val="0020609E"/>
    <w:rsid w:val="002211BD"/>
    <w:rsid w:val="00221A52"/>
    <w:rsid w:val="00224BF8"/>
    <w:rsid w:val="00225776"/>
    <w:rsid w:val="002271CA"/>
    <w:rsid w:val="002274AC"/>
    <w:rsid w:val="002344ED"/>
    <w:rsid w:val="00235196"/>
    <w:rsid w:val="00241852"/>
    <w:rsid w:val="0024314C"/>
    <w:rsid w:val="00245D4B"/>
    <w:rsid w:val="00250795"/>
    <w:rsid w:val="002526F2"/>
    <w:rsid w:val="00260E1E"/>
    <w:rsid w:val="002624A9"/>
    <w:rsid w:val="002652FF"/>
    <w:rsid w:val="0026686F"/>
    <w:rsid w:val="00267356"/>
    <w:rsid w:val="0027200D"/>
    <w:rsid w:val="00274B70"/>
    <w:rsid w:val="00282BBB"/>
    <w:rsid w:val="00283478"/>
    <w:rsid w:val="002839BB"/>
    <w:rsid w:val="00284FEC"/>
    <w:rsid w:val="00285468"/>
    <w:rsid w:val="002860C6"/>
    <w:rsid w:val="002876D6"/>
    <w:rsid w:val="00287A96"/>
    <w:rsid w:val="002A491E"/>
    <w:rsid w:val="002A6E81"/>
    <w:rsid w:val="002A73B8"/>
    <w:rsid w:val="002B331F"/>
    <w:rsid w:val="002B4111"/>
    <w:rsid w:val="002C35C2"/>
    <w:rsid w:val="002C4817"/>
    <w:rsid w:val="002C5131"/>
    <w:rsid w:val="002C7EAB"/>
    <w:rsid w:val="002D0DE8"/>
    <w:rsid w:val="002D5463"/>
    <w:rsid w:val="002D666D"/>
    <w:rsid w:val="002D685F"/>
    <w:rsid w:val="002D6FFA"/>
    <w:rsid w:val="002E18FD"/>
    <w:rsid w:val="002E1913"/>
    <w:rsid w:val="002E1A6D"/>
    <w:rsid w:val="002F5340"/>
    <w:rsid w:val="00301C60"/>
    <w:rsid w:val="00301F6C"/>
    <w:rsid w:val="00303FBA"/>
    <w:rsid w:val="00305B96"/>
    <w:rsid w:val="00310418"/>
    <w:rsid w:val="00310E48"/>
    <w:rsid w:val="00312D16"/>
    <w:rsid w:val="003132D3"/>
    <w:rsid w:val="00313467"/>
    <w:rsid w:val="00314042"/>
    <w:rsid w:val="003169E5"/>
    <w:rsid w:val="00323C76"/>
    <w:rsid w:val="003262F7"/>
    <w:rsid w:val="00333E2F"/>
    <w:rsid w:val="00353CB1"/>
    <w:rsid w:val="003627BD"/>
    <w:rsid w:val="003741BF"/>
    <w:rsid w:val="00374972"/>
    <w:rsid w:val="00375347"/>
    <w:rsid w:val="0038352F"/>
    <w:rsid w:val="00390B41"/>
    <w:rsid w:val="00392241"/>
    <w:rsid w:val="003B1701"/>
    <w:rsid w:val="003B21B2"/>
    <w:rsid w:val="003B3A35"/>
    <w:rsid w:val="003B406E"/>
    <w:rsid w:val="003C080E"/>
    <w:rsid w:val="003C1580"/>
    <w:rsid w:val="003C5638"/>
    <w:rsid w:val="003C5D11"/>
    <w:rsid w:val="003C62F7"/>
    <w:rsid w:val="003C6DAF"/>
    <w:rsid w:val="003D0029"/>
    <w:rsid w:val="003D2E82"/>
    <w:rsid w:val="003D42C8"/>
    <w:rsid w:val="003D4DC2"/>
    <w:rsid w:val="003D5AC0"/>
    <w:rsid w:val="003D605C"/>
    <w:rsid w:val="003D6E3E"/>
    <w:rsid w:val="003E1AE6"/>
    <w:rsid w:val="003E3079"/>
    <w:rsid w:val="003E380E"/>
    <w:rsid w:val="003E3E4C"/>
    <w:rsid w:val="003E68CD"/>
    <w:rsid w:val="003F3062"/>
    <w:rsid w:val="003F4503"/>
    <w:rsid w:val="003F4C53"/>
    <w:rsid w:val="00412744"/>
    <w:rsid w:val="00412F8F"/>
    <w:rsid w:val="004137EC"/>
    <w:rsid w:val="00414AE0"/>
    <w:rsid w:val="0042005B"/>
    <w:rsid w:val="00425D96"/>
    <w:rsid w:val="00426770"/>
    <w:rsid w:val="00431C2C"/>
    <w:rsid w:val="00433275"/>
    <w:rsid w:val="004369AC"/>
    <w:rsid w:val="00440806"/>
    <w:rsid w:val="0044082E"/>
    <w:rsid w:val="00444E86"/>
    <w:rsid w:val="004507CD"/>
    <w:rsid w:val="00450DDE"/>
    <w:rsid w:val="0045186B"/>
    <w:rsid w:val="00454C36"/>
    <w:rsid w:val="00457A9F"/>
    <w:rsid w:val="00462C47"/>
    <w:rsid w:val="00463383"/>
    <w:rsid w:val="00465E84"/>
    <w:rsid w:val="004674B5"/>
    <w:rsid w:val="00467B1B"/>
    <w:rsid w:val="00471058"/>
    <w:rsid w:val="00475CD7"/>
    <w:rsid w:val="00475E00"/>
    <w:rsid w:val="00476432"/>
    <w:rsid w:val="00476F21"/>
    <w:rsid w:val="0048027C"/>
    <w:rsid w:val="00481C0F"/>
    <w:rsid w:val="004841BF"/>
    <w:rsid w:val="0048617A"/>
    <w:rsid w:val="004861F7"/>
    <w:rsid w:val="00486715"/>
    <w:rsid w:val="00496806"/>
    <w:rsid w:val="004A6204"/>
    <w:rsid w:val="004B2493"/>
    <w:rsid w:val="004B6483"/>
    <w:rsid w:val="004B7635"/>
    <w:rsid w:val="004C22A5"/>
    <w:rsid w:val="004C3F22"/>
    <w:rsid w:val="004C4F00"/>
    <w:rsid w:val="004C74FF"/>
    <w:rsid w:val="004D036E"/>
    <w:rsid w:val="004D1765"/>
    <w:rsid w:val="004D2D28"/>
    <w:rsid w:val="004D4DBB"/>
    <w:rsid w:val="004D7054"/>
    <w:rsid w:val="004F110E"/>
    <w:rsid w:val="004F547F"/>
    <w:rsid w:val="004F7A17"/>
    <w:rsid w:val="005006CC"/>
    <w:rsid w:val="00506D94"/>
    <w:rsid w:val="0051576F"/>
    <w:rsid w:val="00520589"/>
    <w:rsid w:val="00521B13"/>
    <w:rsid w:val="00524D6A"/>
    <w:rsid w:val="00535816"/>
    <w:rsid w:val="00537349"/>
    <w:rsid w:val="0054152B"/>
    <w:rsid w:val="00546211"/>
    <w:rsid w:val="005473C6"/>
    <w:rsid w:val="00551A08"/>
    <w:rsid w:val="005563BD"/>
    <w:rsid w:val="00556A5F"/>
    <w:rsid w:val="00560C12"/>
    <w:rsid w:val="0056134A"/>
    <w:rsid w:val="00562FFF"/>
    <w:rsid w:val="00567167"/>
    <w:rsid w:val="00567AC3"/>
    <w:rsid w:val="00573C3C"/>
    <w:rsid w:val="00574DA6"/>
    <w:rsid w:val="0057795C"/>
    <w:rsid w:val="005814CC"/>
    <w:rsid w:val="005819D6"/>
    <w:rsid w:val="00581F79"/>
    <w:rsid w:val="00583214"/>
    <w:rsid w:val="005835B9"/>
    <w:rsid w:val="005852AE"/>
    <w:rsid w:val="00585E62"/>
    <w:rsid w:val="005867A8"/>
    <w:rsid w:val="00587753"/>
    <w:rsid w:val="00587959"/>
    <w:rsid w:val="00592F7B"/>
    <w:rsid w:val="005970C6"/>
    <w:rsid w:val="005978F3"/>
    <w:rsid w:val="005A1D3C"/>
    <w:rsid w:val="005A2CE4"/>
    <w:rsid w:val="005A59A7"/>
    <w:rsid w:val="005A5B27"/>
    <w:rsid w:val="005B18AE"/>
    <w:rsid w:val="005B6EF8"/>
    <w:rsid w:val="005B707D"/>
    <w:rsid w:val="005D2086"/>
    <w:rsid w:val="005D4855"/>
    <w:rsid w:val="005D5AC8"/>
    <w:rsid w:val="005D5D00"/>
    <w:rsid w:val="005E340B"/>
    <w:rsid w:val="005E4548"/>
    <w:rsid w:val="005E53B4"/>
    <w:rsid w:val="005F038F"/>
    <w:rsid w:val="005F1741"/>
    <w:rsid w:val="005F43D9"/>
    <w:rsid w:val="005F6FDD"/>
    <w:rsid w:val="005F78EC"/>
    <w:rsid w:val="00601A8F"/>
    <w:rsid w:val="00605B44"/>
    <w:rsid w:val="0061099E"/>
    <w:rsid w:val="00610E6D"/>
    <w:rsid w:val="006127A4"/>
    <w:rsid w:val="00613EA3"/>
    <w:rsid w:val="0062089A"/>
    <w:rsid w:val="00622715"/>
    <w:rsid w:val="00624456"/>
    <w:rsid w:val="006254B5"/>
    <w:rsid w:val="0062595C"/>
    <w:rsid w:val="00630505"/>
    <w:rsid w:val="00630D8E"/>
    <w:rsid w:val="00633645"/>
    <w:rsid w:val="00633999"/>
    <w:rsid w:val="00635B6F"/>
    <w:rsid w:val="00642A77"/>
    <w:rsid w:val="00643657"/>
    <w:rsid w:val="00645322"/>
    <w:rsid w:val="0064595C"/>
    <w:rsid w:val="00647AB5"/>
    <w:rsid w:val="00650E9A"/>
    <w:rsid w:val="006526BF"/>
    <w:rsid w:val="00652DD3"/>
    <w:rsid w:val="006539B3"/>
    <w:rsid w:val="006548AD"/>
    <w:rsid w:val="00657EB0"/>
    <w:rsid w:val="00662642"/>
    <w:rsid w:val="00664692"/>
    <w:rsid w:val="00665DCA"/>
    <w:rsid w:val="0067473A"/>
    <w:rsid w:val="006832F8"/>
    <w:rsid w:val="00686945"/>
    <w:rsid w:val="00687C05"/>
    <w:rsid w:val="00690580"/>
    <w:rsid w:val="006922F6"/>
    <w:rsid w:val="00696100"/>
    <w:rsid w:val="006A202E"/>
    <w:rsid w:val="006A39E0"/>
    <w:rsid w:val="006A3CAC"/>
    <w:rsid w:val="006B2064"/>
    <w:rsid w:val="006C359C"/>
    <w:rsid w:val="006C6255"/>
    <w:rsid w:val="006C6E58"/>
    <w:rsid w:val="006D55EE"/>
    <w:rsid w:val="006D5A6F"/>
    <w:rsid w:val="006D7392"/>
    <w:rsid w:val="006E2AB5"/>
    <w:rsid w:val="006E32DC"/>
    <w:rsid w:val="006E43CD"/>
    <w:rsid w:val="006E4ACE"/>
    <w:rsid w:val="006E76A2"/>
    <w:rsid w:val="006F0913"/>
    <w:rsid w:val="006F1350"/>
    <w:rsid w:val="006F1D12"/>
    <w:rsid w:val="006F7ED2"/>
    <w:rsid w:val="00705194"/>
    <w:rsid w:val="0070709F"/>
    <w:rsid w:val="00715D7E"/>
    <w:rsid w:val="00716D75"/>
    <w:rsid w:val="00717494"/>
    <w:rsid w:val="00717ED8"/>
    <w:rsid w:val="00721217"/>
    <w:rsid w:val="00727767"/>
    <w:rsid w:val="00733DFB"/>
    <w:rsid w:val="0073756B"/>
    <w:rsid w:val="007404AE"/>
    <w:rsid w:val="00740C5D"/>
    <w:rsid w:val="00741AC5"/>
    <w:rsid w:val="0074550C"/>
    <w:rsid w:val="00752E4B"/>
    <w:rsid w:val="00760F72"/>
    <w:rsid w:val="0076216C"/>
    <w:rsid w:val="007650FA"/>
    <w:rsid w:val="00767F91"/>
    <w:rsid w:val="007718B1"/>
    <w:rsid w:val="00772A56"/>
    <w:rsid w:val="007804F2"/>
    <w:rsid w:val="00780531"/>
    <w:rsid w:val="00784CB8"/>
    <w:rsid w:val="00785037"/>
    <w:rsid w:val="00785FAD"/>
    <w:rsid w:val="007861CD"/>
    <w:rsid w:val="00794A76"/>
    <w:rsid w:val="00794B8D"/>
    <w:rsid w:val="00795F9F"/>
    <w:rsid w:val="007A1331"/>
    <w:rsid w:val="007A460F"/>
    <w:rsid w:val="007A5FAA"/>
    <w:rsid w:val="007A71F8"/>
    <w:rsid w:val="007A7288"/>
    <w:rsid w:val="007B2B75"/>
    <w:rsid w:val="007B4C0C"/>
    <w:rsid w:val="007C2BDE"/>
    <w:rsid w:val="007C53F0"/>
    <w:rsid w:val="007D2AD8"/>
    <w:rsid w:val="007D2E52"/>
    <w:rsid w:val="007D5A24"/>
    <w:rsid w:val="007E3FBE"/>
    <w:rsid w:val="007F2BBB"/>
    <w:rsid w:val="007F6FE4"/>
    <w:rsid w:val="007F73F8"/>
    <w:rsid w:val="007F7B1F"/>
    <w:rsid w:val="00801800"/>
    <w:rsid w:val="0080203C"/>
    <w:rsid w:val="00802515"/>
    <w:rsid w:val="00803100"/>
    <w:rsid w:val="0080596F"/>
    <w:rsid w:val="00807255"/>
    <w:rsid w:val="00807E66"/>
    <w:rsid w:val="0081008C"/>
    <w:rsid w:val="0081030A"/>
    <w:rsid w:val="00810671"/>
    <w:rsid w:val="00814DCD"/>
    <w:rsid w:val="008162EE"/>
    <w:rsid w:val="00816F35"/>
    <w:rsid w:val="00817BA2"/>
    <w:rsid w:val="0082355C"/>
    <w:rsid w:val="00823F26"/>
    <w:rsid w:val="0083005B"/>
    <w:rsid w:val="008324C7"/>
    <w:rsid w:val="0083691C"/>
    <w:rsid w:val="008374DD"/>
    <w:rsid w:val="00840CE1"/>
    <w:rsid w:val="00841366"/>
    <w:rsid w:val="008504BA"/>
    <w:rsid w:val="00850699"/>
    <w:rsid w:val="0085396A"/>
    <w:rsid w:val="008568CC"/>
    <w:rsid w:val="00857584"/>
    <w:rsid w:val="00860506"/>
    <w:rsid w:val="00860F60"/>
    <w:rsid w:val="00863B06"/>
    <w:rsid w:val="00865463"/>
    <w:rsid w:val="00867A73"/>
    <w:rsid w:val="008766C9"/>
    <w:rsid w:val="008769B0"/>
    <w:rsid w:val="00881DAE"/>
    <w:rsid w:val="00881F4F"/>
    <w:rsid w:val="00882EBC"/>
    <w:rsid w:val="00882EDE"/>
    <w:rsid w:val="00892408"/>
    <w:rsid w:val="008977D2"/>
    <w:rsid w:val="008A28CB"/>
    <w:rsid w:val="008A54E6"/>
    <w:rsid w:val="008B099A"/>
    <w:rsid w:val="008B0DA7"/>
    <w:rsid w:val="008B3288"/>
    <w:rsid w:val="008B44B7"/>
    <w:rsid w:val="008B6133"/>
    <w:rsid w:val="008B7897"/>
    <w:rsid w:val="008C22F7"/>
    <w:rsid w:val="008C3CB7"/>
    <w:rsid w:val="008C4FBE"/>
    <w:rsid w:val="008C558F"/>
    <w:rsid w:val="008C5CB4"/>
    <w:rsid w:val="008C729B"/>
    <w:rsid w:val="008D1305"/>
    <w:rsid w:val="008D1F47"/>
    <w:rsid w:val="008D56E8"/>
    <w:rsid w:val="008E2717"/>
    <w:rsid w:val="008E45D2"/>
    <w:rsid w:val="008F4FA2"/>
    <w:rsid w:val="008F51D0"/>
    <w:rsid w:val="008F77BA"/>
    <w:rsid w:val="008F7E8F"/>
    <w:rsid w:val="00911782"/>
    <w:rsid w:val="00911793"/>
    <w:rsid w:val="009118F5"/>
    <w:rsid w:val="00915293"/>
    <w:rsid w:val="009156AB"/>
    <w:rsid w:val="00920AE5"/>
    <w:rsid w:val="00927E72"/>
    <w:rsid w:val="00930B56"/>
    <w:rsid w:val="00934AFC"/>
    <w:rsid w:val="00940A4E"/>
    <w:rsid w:val="00944DA3"/>
    <w:rsid w:val="00946F87"/>
    <w:rsid w:val="00947828"/>
    <w:rsid w:val="009561D4"/>
    <w:rsid w:val="0096155E"/>
    <w:rsid w:val="00961BBD"/>
    <w:rsid w:val="009632EF"/>
    <w:rsid w:val="00966D3D"/>
    <w:rsid w:val="00967E6C"/>
    <w:rsid w:val="00982E14"/>
    <w:rsid w:val="009839DB"/>
    <w:rsid w:val="00984A46"/>
    <w:rsid w:val="00985C76"/>
    <w:rsid w:val="00986029"/>
    <w:rsid w:val="0099060E"/>
    <w:rsid w:val="0099386B"/>
    <w:rsid w:val="00993A7C"/>
    <w:rsid w:val="009A61DD"/>
    <w:rsid w:val="009B4707"/>
    <w:rsid w:val="009C0464"/>
    <w:rsid w:val="009C7AE0"/>
    <w:rsid w:val="009D220D"/>
    <w:rsid w:val="009D6016"/>
    <w:rsid w:val="009D647A"/>
    <w:rsid w:val="009E293C"/>
    <w:rsid w:val="009F34E4"/>
    <w:rsid w:val="00A0025F"/>
    <w:rsid w:val="00A05F47"/>
    <w:rsid w:val="00A0749C"/>
    <w:rsid w:val="00A109E8"/>
    <w:rsid w:val="00A15273"/>
    <w:rsid w:val="00A1781F"/>
    <w:rsid w:val="00A269F4"/>
    <w:rsid w:val="00A26D2E"/>
    <w:rsid w:val="00A30186"/>
    <w:rsid w:val="00A307F2"/>
    <w:rsid w:val="00A30A32"/>
    <w:rsid w:val="00A30BF8"/>
    <w:rsid w:val="00A367A8"/>
    <w:rsid w:val="00A43DAB"/>
    <w:rsid w:val="00A459A8"/>
    <w:rsid w:val="00A54DAC"/>
    <w:rsid w:val="00A55507"/>
    <w:rsid w:val="00A56AEC"/>
    <w:rsid w:val="00A63766"/>
    <w:rsid w:val="00A64876"/>
    <w:rsid w:val="00A72A8B"/>
    <w:rsid w:val="00A739DA"/>
    <w:rsid w:val="00A75FC8"/>
    <w:rsid w:val="00A7605A"/>
    <w:rsid w:val="00A8481F"/>
    <w:rsid w:val="00A940BE"/>
    <w:rsid w:val="00A97052"/>
    <w:rsid w:val="00AA4FEA"/>
    <w:rsid w:val="00AA629E"/>
    <w:rsid w:val="00AB0563"/>
    <w:rsid w:val="00AB1836"/>
    <w:rsid w:val="00AB1AF7"/>
    <w:rsid w:val="00AB3D99"/>
    <w:rsid w:val="00AB405E"/>
    <w:rsid w:val="00AC0E82"/>
    <w:rsid w:val="00AC56EE"/>
    <w:rsid w:val="00AC5A05"/>
    <w:rsid w:val="00AC6FDD"/>
    <w:rsid w:val="00AD3AAC"/>
    <w:rsid w:val="00AD573A"/>
    <w:rsid w:val="00AD7FEC"/>
    <w:rsid w:val="00AE0118"/>
    <w:rsid w:val="00AE3937"/>
    <w:rsid w:val="00AF2686"/>
    <w:rsid w:val="00AF5F87"/>
    <w:rsid w:val="00B01A76"/>
    <w:rsid w:val="00B05BF4"/>
    <w:rsid w:val="00B10883"/>
    <w:rsid w:val="00B124CC"/>
    <w:rsid w:val="00B12F2D"/>
    <w:rsid w:val="00B13FEB"/>
    <w:rsid w:val="00B17212"/>
    <w:rsid w:val="00B2015D"/>
    <w:rsid w:val="00B20401"/>
    <w:rsid w:val="00B21D57"/>
    <w:rsid w:val="00B224DD"/>
    <w:rsid w:val="00B32DD4"/>
    <w:rsid w:val="00B34677"/>
    <w:rsid w:val="00B444A2"/>
    <w:rsid w:val="00B444A5"/>
    <w:rsid w:val="00B4699A"/>
    <w:rsid w:val="00B5012F"/>
    <w:rsid w:val="00B50F13"/>
    <w:rsid w:val="00B52469"/>
    <w:rsid w:val="00B53E96"/>
    <w:rsid w:val="00B541F3"/>
    <w:rsid w:val="00B55C1F"/>
    <w:rsid w:val="00B576BD"/>
    <w:rsid w:val="00B60367"/>
    <w:rsid w:val="00B62000"/>
    <w:rsid w:val="00B64943"/>
    <w:rsid w:val="00B67835"/>
    <w:rsid w:val="00B72B08"/>
    <w:rsid w:val="00B77B2E"/>
    <w:rsid w:val="00B80C25"/>
    <w:rsid w:val="00B812E8"/>
    <w:rsid w:val="00B82278"/>
    <w:rsid w:val="00B82D7A"/>
    <w:rsid w:val="00B85F56"/>
    <w:rsid w:val="00B8665F"/>
    <w:rsid w:val="00B87E0B"/>
    <w:rsid w:val="00B93BF6"/>
    <w:rsid w:val="00BA13B9"/>
    <w:rsid w:val="00BA42DF"/>
    <w:rsid w:val="00BA742D"/>
    <w:rsid w:val="00BB3056"/>
    <w:rsid w:val="00BC1A3B"/>
    <w:rsid w:val="00BC2260"/>
    <w:rsid w:val="00BC237C"/>
    <w:rsid w:val="00BD041C"/>
    <w:rsid w:val="00BD04B2"/>
    <w:rsid w:val="00BD068B"/>
    <w:rsid w:val="00BD1C6F"/>
    <w:rsid w:val="00BD44FF"/>
    <w:rsid w:val="00BD4A38"/>
    <w:rsid w:val="00BE0282"/>
    <w:rsid w:val="00BE1894"/>
    <w:rsid w:val="00BE1C33"/>
    <w:rsid w:val="00BE30D5"/>
    <w:rsid w:val="00BE4033"/>
    <w:rsid w:val="00BE52A0"/>
    <w:rsid w:val="00BE714E"/>
    <w:rsid w:val="00BF45B2"/>
    <w:rsid w:val="00BF4B4E"/>
    <w:rsid w:val="00BF5161"/>
    <w:rsid w:val="00BF5AD6"/>
    <w:rsid w:val="00C03400"/>
    <w:rsid w:val="00C04564"/>
    <w:rsid w:val="00C066CE"/>
    <w:rsid w:val="00C117B1"/>
    <w:rsid w:val="00C20994"/>
    <w:rsid w:val="00C301A3"/>
    <w:rsid w:val="00C33570"/>
    <w:rsid w:val="00C34AAE"/>
    <w:rsid w:val="00C34DBC"/>
    <w:rsid w:val="00C366CF"/>
    <w:rsid w:val="00C403F6"/>
    <w:rsid w:val="00C43ECA"/>
    <w:rsid w:val="00C4423F"/>
    <w:rsid w:val="00C463EB"/>
    <w:rsid w:val="00C4750A"/>
    <w:rsid w:val="00C50C11"/>
    <w:rsid w:val="00C50E61"/>
    <w:rsid w:val="00C51A2E"/>
    <w:rsid w:val="00C54EF3"/>
    <w:rsid w:val="00C606C5"/>
    <w:rsid w:val="00C62010"/>
    <w:rsid w:val="00C64974"/>
    <w:rsid w:val="00C707D1"/>
    <w:rsid w:val="00C708B5"/>
    <w:rsid w:val="00C71AEF"/>
    <w:rsid w:val="00C7657A"/>
    <w:rsid w:val="00C76AD6"/>
    <w:rsid w:val="00C801B8"/>
    <w:rsid w:val="00C81552"/>
    <w:rsid w:val="00C81EFB"/>
    <w:rsid w:val="00C87C95"/>
    <w:rsid w:val="00C90329"/>
    <w:rsid w:val="00C96DBB"/>
    <w:rsid w:val="00CA03C9"/>
    <w:rsid w:val="00CA331A"/>
    <w:rsid w:val="00CA36BE"/>
    <w:rsid w:val="00CB2AAD"/>
    <w:rsid w:val="00CB5718"/>
    <w:rsid w:val="00CB7F54"/>
    <w:rsid w:val="00CC06B6"/>
    <w:rsid w:val="00CC1FB6"/>
    <w:rsid w:val="00CC23F6"/>
    <w:rsid w:val="00CC4E3A"/>
    <w:rsid w:val="00CC6481"/>
    <w:rsid w:val="00CC7BD7"/>
    <w:rsid w:val="00CD0458"/>
    <w:rsid w:val="00CD315F"/>
    <w:rsid w:val="00CD739C"/>
    <w:rsid w:val="00CE0B5F"/>
    <w:rsid w:val="00CE1A59"/>
    <w:rsid w:val="00CE5EF5"/>
    <w:rsid w:val="00CE6249"/>
    <w:rsid w:val="00CE6F4B"/>
    <w:rsid w:val="00CE7EB0"/>
    <w:rsid w:val="00CF35DC"/>
    <w:rsid w:val="00CF7AA8"/>
    <w:rsid w:val="00D00FFB"/>
    <w:rsid w:val="00D023A8"/>
    <w:rsid w:val="00D038CC"/>
    <w:rsid w:val="00D03CF8"/>
    <w:rsid w:val="00D1171E"/>
    <w:rsid w:val="00D12064"/>
    <w:rsid w:val="00D13D98"/>
    <w:rsid w:val="00D2244E"/>
    <w:rsid w:val="00D2338A"/>
    <w:rsid w:val="00D2352F"/>
    <w:rsid w:val="00D24785"/>
    <w:rsid w:val="00D308A2"/>
    <w:rsid w:val="00D31A9B"/>
    <w:rsid w:val="00D32136"/>
    <w:rsid w:val="00D339A7"/>
    <w:rsid w:val="00D33F4B"/>
    <w:rsid w:val="00D36298"/>
    <w:rsid w:val="00D440AA"/>
    <w:rsid w:val="00D52D9B"/>
    <w:rsid w:val="00D570F3"/>
    <w:rsid w:val="00D57202"/>
    <w:rsid w:val="00D57DDE"/>
    <w:rsid w:val="00D61A34"/>
    <w:rsid w:val="00D71811"/>
    <w:rsid w:val="00D7320D"/>
    <w:rsid w:val="00D745DB"/>
    <w:rsid w:val="00D81229"/>
    <w:rsid w:val="00D82464"/>
    <w:rsid w:val="00D838F4"/>
    <w:rsid w:val="00D851CF"/>
    <w:rsid w:val="00D8526D"/>
    <w:rsid w:val="00D85F25"/>
    <w:rsid w:val="00D93690"/>
    <w:rsid w:val="00D95A31"/>
    <w:rsid w:val="00D965EA"/>
    <w:rsid w:val="00DA1DE4"/>
    <w:rsid w:val="00DA239C"/>
    <w:rsid w:val="00DA625D"/>
    <w:rsid w:val="00DA72BA"/>
    <w:rsid w:val="00DB3C90"/>
    <w:rsid w:val="00DB4499"/>
    <w:rsid w:val="00DB63CC"/>
    <w:rsid w:val="00DC2536"/>
    <w:rsid w:val="00DC4EF8"/>
    <w:rsid w:val="00DC6FD4"/>
    <w:rsid w:val="00DD5BEC"/>
    <w:rsid w:val="00DE137E"/>
    <w:rsid w:val="00DE199C"/>
    <w:rsid w:val="00DE20C3"/>
    <w:rsid w:val="00DE4917"/>
    <w:rsid w:val="00DE5DC7"/>
    <w:rsid w:val="00DF032C"/>
    <w:rsid w:val="00DF3EE4"/>
    <w:rsid w:val="00DF548F"/>
    <w:rsid w:val="00DF7616"/>
    <w:rsid w:val="00E00F10"/>
    <w:rsid w:val="00E0209B"/>
    <w:rsid w:val="00E03669"/>
    <w:rsid w:val="00E100A0"/>
    <w:rsid w:val="00E206CD"/>
    <w:rsid w:val="00E213DF"/>
    <w:rsid w:val="00E21854"/>
    <w:rsid w:val="00E22B97"/>
    <w:rsid w:val="00E31A58"/>
    <w:rsid w:val="00E31E93"/>
    <w:rsid w:val="00E34AD4"/>
    <w:rsid w:val="00E35963"/>
    <w:rsid w:val="00E446A5"/>
    <w:rsid w:val="00E45193"/>
    <w:rsid w:val="00E4553E"/>
    <w:rsid w:val="00E45B7C"/>
    <w:rsid w:val="00E52073"/>
    <w:rsid w:val="00E5351B"/>
    <w:rsid w:val="00E55DB3"/>
    <w:rsid w:val="00E563EC"/>
    <w:rsid w:val="00E616C6"/>
    <w:rsid w:val="00E62352"/>
    <w:rsid w:val="00E631A8"/>
    <w:rsid w:val="00E63429"/>
    <w:rsid w:val="00E66BB3"/>
    <w:rsid w:val="00E70887"/>
    <w:rsid w:val="00E72797"/>
    <w:rsid w:val="00E74201"/>
    <w:rsid w:val="00E76B7A"/>
    <w:rsid w:val="00E80765"/>
    <w:rsid w:val="00E820EA"/>
    <w:rsid w:val="00E8768D"/>
    <w:rsid w:val="00E93AD8"/>
    <w:rsid w:val="00E93DA8"/>
    <w:rsid w:val="00EA09CA"/>
    <w:rsid w:val="00EB0619"/>
    <w:rsid w:val="00EB2836"/>
    <w:rsid w:val="00EB44A1"/>
    <w:rsid w:val="00EB5F34"/>
    <w:rsid w:val="00EB62AE"/>
    <w:rsid w:val="00EB70EF"/>
    <w:rsid w:val="00EB71C1"/>
    <w:rsid w:val="00EB7435"/>
    <w:rsid w:val="00EC00C6"/>
    <w:rsid w:val="00EC4621"/>
    <w:rsid w:val="00EC63C7"/>
    <w:rsid w:val="00EC7077"/>
    <w:rsid w:val="00EC79B4"/>
    <w:rsid w:val="00ED15F1"/>
    <w:rsid w:val="00ED3C56"/>
    <w:rsid w:val="00ED5145"/>
    <w:rsid w:val="00ED5274"/>
    <w:rsid w:val="00EE0969"/>
    <w:rsid w:val="00EE0AE7"/>
    <w:rsid w:val="00EE1DDA"/>
    <w:rsid w:val="00EE2232"/>
    <w:rsid w:val="00EE5989"/>
    <w:rsid w:val="00EF1FF4"/>
    <w:rsid w:val="00EF7638"/>
    <w:rsid w:val="00F12214"/>
    <w:rsid w:val="00F1367E"/>
    <w:rsid w:val="00F16DE2"/>
    <w:rsid w:val="00F16EBC"/>
    <w:rsid w:val="00F20155"/>
    <w:rsid w:val="00F208BB"/>
    <w:rsid w:val="00F211D0"/>
    <w:rsid w:val="00F234A3"/>
    <w:rsid w:val="00F240D3"/>
    <w:rsid w:val="00F255A7"/>
    <w:rsid w:val="00F3029B"/>
    <w:rsid w:val="00F35F51"/>
    <w:rsid w:val="00F4012B"/>
    <w:rsid w:val="00F41D11"/>
    <w:rsid w:val="00F43D83"/>
    <w:rsid w:val="00F46D13"/>
    <w:rsid w:val="00F56D80"/>
    <w:rsid w:val="00F608E1"/>
    <w:rsid w:val="00F6289B"/>
    <w:rsid w:val="00F70A9B"/>
    <w:rsid w:val="00F70BF8"/>
    <w:rsid w:val="00F70E88"/>
    <w:rsid w:val="00F72796"/>
    <w:rsid w:val="00F75CA7"/>
    <w:rsid w:val="00F80276"/>
    <w:rsid w:val="00F87E68"/>
    <w:rsid w:val="00F90527"/>
    <w:rsid w:val="00F90BCC"/>
    <w:rsid w:val="00F91DD6"/>
    <w:rsid w:val="00F91EAB"/>
    <w:rsid w:val="00F922C7"/>
    <w:rsid w:val="00F93C60"/>
    <w:rsid w:val="00F96579"/>
    <w:rsid w:val="00FA0345"/>
    <w:rsid w:val="00FA1F6D"/>
    <w:rsid w:val="00FA4718"/>
    <w:rsid w:val="00FA501A"/>
    <w:rsid w:val="00FA7128"/>
    <w:rsid w:val="00FB0C8B"/>
    <w:rsid w:val="00FB0F42"/>
    <w:rsid w:val="00FB3341"/>
    <w:rsid w:val="00FC2F25"/>
    <w:rsid w:val="00FC3D86"/>
    <w:rsid w:val="00FD04B1"/>
    <w:rsid w:val="00FD2610"/>
    <w:rsid w:val="00FD5CA0"/>
    <w:rsid w:val="00FE4BE3"/>
    <w:rsid w:val="00FE6152"/>
    <w:rsid w:val="00FE6291"/>
    <w:rsid w:val="00FE62CB"/>
    <w:rsid w:val="00FE7D56"/>
    <w:rsid w:val="00FF1A75"/>
    <w:rsid w:val="00FF1C54"/>
    <w:rsid w:val="00FF1F4A"/>
    <w:rsid w:val="00FF46D3"/>
    <w:rsid w:val="00FF63E0"/>
    <w:rsid w:val="00FF74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paragraph" w:styleId="1">
    <w:name w:val="heading 1"/>
    <w:basedOn w:val="a"/>
    <w:next w:val="a"/>
    <w:qFormat/>
    <w:pPr>
      <w:keepNext/>
      <w:jc w:val="center"/>
      <w:outlineLvl w:val="0"/>
    </w:pPr>
    <w:rPr>
      <w:rFonts w:ascii="Arial" w:hAnsi="Arial"/>
      <w:b/>
    </w:rPr>
  </w:style>
  <w:style w:type="paragraph" w:styleId="2">
    <w:name w:val="heading 2"/>
    <w:basedOn w:val="a"/>
    <w:next w:val="a"/>
    <w:qFormat/>
    <w:pPr>
      <w:keepNext/>
      <w:outlineLvl w:val="1"/>
    </w:pPr>
    <w:rPr>
      <w:b/>
      <w:sz w:val="28"/>
      <w:u w:val="single"/>
    </w:rPr>
  </w:style>
  <w:style w:type="paragraph" w:styleId="3">
    <w:name w:val="heading 3"/>
    <w:basedOn w:val="a"/>
    <w:next w:val="a"/>
    <w:qFormat/>
    <w:pPr>
      <w:keepNext/>
      <w:ind w:left="142"/>
      <w:jc w:val="center"/>
      <w:outlineLvl w:val="2"/>
    </w:pPr>
    <w:rPr>
      <w:rFonts w:ascii="Arial" w:hAnsi="Arial"/>
      <w:b/>
      <w:sz w:val="22"/>
    </w:rPr>
  </w:style>
  <w:style w:type="paragraph" w:styleId="4">
    <w:name w:val="heading 4"/>
    <w:basedOn w:val="a"/>
    <w:next w:val="a"/>
    <w:qFormat/>
    <w:pPr>
      <w:keepNext/>
      <w:shd w:val="pct5" w:color="auto" w:fill="auto"/>
      <w:spacing w:line="360" w:lineRule="auto"/>
      <w:ind w:left="-284" w:right="-199"/>
      <w:jc w:val="center"/>
      <w:outlineLvl w:val="3"/>
    </w:pPr>
    <w:rPr>
      <w:rFonts w:ascii="Arial" w:hAnsi="Arial"/>
      <w:b/>
      <w:spacing w:val="50"/>
      <w:sz w:val="28"/>
    </w:rPr>
  </w:style>
  <w:style w:type="paragraph" w:styleId="5">
    <w:name w:val="heading 5"/>
    <w:basedOn w:val="a"/>
    <w:next w:val="a"/>
    <w:qFormat/>
    <w:pPr>
      <w:keepNext/>
      <w:tabs>
        <w:tab w:val="left" w:pos="567"/>
      </w:tabs>
      <w:ind w:left="142"/>
      <w:outlineLvl w:val="4"/>
    </w:pPr>
    <w:rPr>
      <w:rFonts w:ascii="Arial" w:hAnsi="Arial" w:cs="Arial"/>
      <w:b/>
      <w:sz w:val="22"/>
    </w:rPr>
  </w:style>
  <w:style w:type="paragraph" w:styleId="6">
    <w:name w:val="heading 6"/>
    <w:basedOn w:val="a"/>
    <w:next w:val="a"/>
    <w:qFormat/>
    <w:pPr>
      <w:keepNext/>
      <w:tabs>
        <w:tab w:val="left" w:pos="-1701"/>
      </w:tabs>
      <w:spacing w:before="60" w:line="30" w:lineRule="atLeast"/>
      <w:ind w:left="425"/>
      <w:jc w:val="both"/>
      <w:outlineLvl w:val="5"/>
    </w:pPr>
    <w:rPr>
      <w:rFonts w:ascii="Arial" w:hAnsi="Arial"/>
      <w:b/>
      <w:sz w:val="18"/>
      <w:u w:val="single"/>
    </w:rPr>
  </w:style>
  <w:style w:type="paragraph" w:styleId="7">
    <w:name w:val="heading 7"/>
    <w:basedOn w:val="a"/>
    <w:next w:val="a"/>
    <w:qFormat/>
    <w:pPr>
      <w:keepNext/>
      <w:tabs>
        <w:tab w:val="left" w:pos="-1701"/>
        <w:tab w:val="left" w:pos="1276"/>
      </w:tabs>
      <w:ind w:left="425" w:right="-142"/>
      <w:jc w:val="both"/>
      <w:outlineLvl w:val="6"/>
    </w:pPr>
    <w:rPr>
      <w:rFonts w:ascii="Arial" w:hAnsi="Arial"/>
      <w:b/>
      <w:sz w:val="18"/>
      <w:u w:val="single"/>
    </w:rPr>
  </w:style>
  <w:style w:type="paragraph" w:styleId="8">
    <w:name w:val="heading 8"/>
    <w:basedOn w:val="a"/>
    <w:next w:val="a"/>
    <w:qFormat/>
    <w:pPr>
      <w:keepNext/>
      <w:overflowPunct w:val="0"/>
      <w:autoSpaceDE w:val="0"/>
      <w:autoSpaceDN w:val="0"/>
      <w:adjustRightInd w:val="0"/>
      <w:jc w:val="center"/>
      <w:textAlignment w:val="baseline"/>
      <w:outlineLvl w:val="7"/>
    </w:pPr>
    <w:rPr>
      <w:rFonts w:ascii="Arial" w:hAnsi="Arial"/>
      <w:b/>
      <w:bCs/>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pPr>
      <w:tabs>
        <w:tab w:val="center" w:pos="4153"/>
        <w:tab w:val="right" w:pos="8306"/>
      </w:tabs>
    </w:pPr>
    <w:rPr>
      <w:lang/>
    </w:rPr>
  </w:style>
  <w:style w:type="paragraph" w:styleId="a4">
    <w:name w:val="footer"/>
    <w:basedOn w:val="a"/>
    <w:semiHidden/>
    <w:pPr>
      <w:tabs>
        <w:tab w:val="center" w:pos="4153"/>
        <w:tab w:val="right" w:pos="8306"/>
      </w:tabs>
    </w:pPr>
  </w:style>
  <w:style w:type="paragraph" w:styleId="a5">
    <w:name w:val="Body Text Indent"/>
    <w:basedOn w:val="a"/>
    <w:link w:val="Char0"/>
    <w:pPr>
      <w:spacing w:line="360" w:lineRule="auto"/>
      <w:ind w:firstLine="709"/>
      <w:jc w:val="both"/>
    </w:pPr>
    <w:rPr>
      <w:rFonts w:ascii="Arial" w:hAnsi="Arial"/>
      <w:sz w:val="23"/>
      <w:lang/>
    </w:rPr>
  </w:style>
  <w:style w:type="paragraph" w:styleId="a6">
    <w:name w:val="Block Text"/>
    <w:basedOn w:val="a"/>
    <w:semiHidden/>
    <w:pPr>
      <w:spacing w:line="360" w:lineRule="auto"/>
      <w:ind w:left="709" w:right="17"/>
      <w:jc w:val="both"/>
    </w:pPr>
    <w:rPr>
      <w:rFonts w:ascii="Arial" w:hAnsi="Arial"/>
      <w:snapToGrid w:val="0"/>
      <w:sz w:val="22"/>
      <w:lang w:eastAsia="el-GR"/>
    </w:rPr>
  </w:style>
  <w:style w:type="paragraph" w:styleId="a7">
    <w:name w:val="Body Text"/>
    <w:basedOn w:val="a"/>
    <w:semiHidden/>
    <w:pPr>
      <w:spacing w:line="360" w:lineRule="auto"/>
      <w:jc w:val="both"/>
    </w:pPr>
    <w:rPr>
      <w:rFonts w:ascii="Arial" w:hAnsi="Arial"/>
      <w:sz w:val="24"/>
      <w:lang w:eastAsia="el-GR"/>
    </w:rPr>
  </w:style>
  <w:style w:type="paragraph" w:styleId="a8">
    <w:name w:val="annotation text"/>
    <w:basedOn w:val="a"/>
    <w:semiHidden/>
    <w:pPr>
      <w:tabs>
        <w:tab w:val="left" w:pos="567"/>
      </w:tabs>
      <w:spacing w:line="320" w:lineRule="exact"/>
    </w:pPr>
    <w:rPr>
      <w:rFonts w:ascii="Arial" w:hAnsi="Arial"/>
      <w:lang w:val="en-US"/>
    </w:rPr>
  </w:style>
  <w:style w:type="paragraph" w:styleId="20">
    <w:name w:val="Body Text 2"/>
    <w:basedOn w:val="a"/>
    <w:semiHidden/>
    <w:pPr>
      <w:tabs>
        <w:tab w:val="center" w:pos="1560"/>
        <w:tab w:val="center" w:pos="4962"/>
        <w:tab w:val="center" w:pos="8222"/>
      </w:tabs>
      <w:spacing w:line="360" w:lineRule="auto"/>
      <w:jc w:val="both"/>
    </w:pPr>
    <w:rPr>
      <w:rFonts w:ascii="Arial" w:hAnsi="Arial"/>
      <w:sz w:val="22"/>
    </w:rPr>
  </w:style>
  <w:style w:type="character" w:styleId="a9">
    <w:name w:val="page number"/>
    <w:basedOn w:val="a0"/>
    <w:semiHidden/>
  </w:style>
  <w:style w:type="paragraph" w:styleId="21">
    <w:name w:val="Body Text Indent 2"/>
    <w:basedOn w:val="a"/>
    <w:semiHidden/>
    <w:pPr>
      <w:spacing w:before="120" w:line="360" w:lineRule="auto"/>
      <w:ind w:left="1134" w:hanging="283"/>
      <w:jc w:val="both"/>
    </w:pPr>
    <w:rPr>
      <w:rFonts w:ascii="Arial" w:hAnsi="Arial"/>
      <w:sz w:val="22"/>
    </w:rPr>
  </w:style>
  <w:style w:type="paragraph" w:styleId="30">
    <w:name w:val="Body Text Indent 3"/>
    <w:basedOn w:val="a"/>
    <w:link w:val="3Char"/>
    <w:semiHidden/>
    <w:pPr>
      <w:spacing w:line="312" w:lineRule="auto"/>
      <w:ind w:left="993" w:hanging="993"/>
      <w:jc w:val="both"/>
    </w:pPr>
    <w:rPr>
      <w:rFonts w:ascii="Arial" w:hAnsi="Arial"/>
      <w:sz w:val="24"/>
    </w:rPr>
  </w:style>
  <w:style w:type="paragraph" w:styleId="aa">
    <w:name w:val="List"/>
    <w:basedOn w:val="a"/>
    <w:semiHidden/>
    <w:pPr>
      <w:ind w:left="283" w:hanging="283"/>
    </w:pPr>
  </w:style>
  <w:style w:type="paragraph" w:styleId="ab">
    <w:name w:val="Balloon Text"/>
    <w:basedOn w:val="a"/>
    <w:semiHidden/>
    <w:rPr>
      <w:rFonts w:ascii="Tahoma" w:hAnsi="Tahoma" w:cs="Tahoma"/>
      <w:sz w:val="16"/>
      <w:szCs w:val="16"/>
    </w:rPr>
  </w:style>
  <w:style w:type="paragraph" w:customStyle="1" w:styleId="NormIndent">
    <w:name w:val="NormIndent"/>
    <w:basedOn w:val="a"/>
    <w:pPr>
      <w:spacing w:before="120" w:after="120" w:line="360" w:lineRule="atLeast"/>
      <w:ind w:left="680"/>
      <w:jc w:val="both"/>
    </w:pPr>
    <w:rPr>
      <w:sz w:val="24"/>
    </w:rPr>
  </w:style>
  <w:style w:type="paragraph" w:customStyle="1" w:styleId="para-1">
    <w:name w:val="para-1"/>
    <w:basedOn w:val="a"/>
    <w:pPr>
      <w:tabs>
        <w:tab w:val="left" w:pos="1021"/>
        <w:tab w:val="left" w:pos="1588"/>
        <w:tab w:val="left" w:pos="2155"/>
        <w:tab w:val="left" w:pos="2722"/>
        <w:tab w:val="left" w:pos="3289"/>
      </w:tabs>
      <w:ind w:left="1021" w:hanging="1021"/>
      <w:jc w:val="both"/>
    </w:pPr>
    <w:rPr>
      <w:rFonts w:ascii="Arial" w:hAnsi="Arial"/>
      <w:spacing w:val="5"/>
      <w:sz w:val="22"/>
      <w:lang w:eastAsia="el-GR"/>
    </w:rPr>
  </w:style>
  <w:style w:type="character" w:styleId="-">
    <w:name w:val="Hyperlink"/>
    <w:uiPriority w:val="99"/>
    <w:rPr>
      <w:color w:val="0000FF"/>
      <w:u w:val="single"/>
    </w:rPr>
  </w:style>
  <w:style w:type="character" w:customStyle="1" w:styleId="Char0">
    <w:name w:val="Σώμα κείμενου με εσοχή Char"/>
    <w:link w:val="a5"/>
    <w:rsid w:val="00476432"/>
    <w:rPr>
      <w:rFonts w:ascii="Arial" w:hAnsi="Arial"/>
      <w:sz w:val="23"/>
      <w:lang w:eastAsia="en-US"/>
    </w:rPr>
  </w:style>
  <w:style w:type="paragraph" w:styleId="ac">
    <w:name w:val="List Paragraph"/>
    <w:aliases w:val="List Paragraph1,Γράφημα"/>
    <w:basedOn w:val="a"/>
    <w:link w:val="Char1"/>
    <w:uiPriority w:val="34"/>
    <w:qFormat/>
    <w:rsid w:val="003C6DAF"/>
    <w:pPr>
      <w:ind w:left="720"/>
    </w:pPr>
  </w:style>
  <w:style w:type="character" w:customStyle="1" w:styleId="Char">
    <w:name w:val="Κεφαλίδα Char"/>
    <w:link w:val="a3"/>
    <w:rsid w:val="00C4423F"/>
    <w:rPr>
      <w:lang w:eastAsia="en-US"/>
    </w:rPr>
  </w:style>
  <w:style w:type="character" w:customStyle="1" w:styleId="WW8Num2z0">
    <w:name w:val="WW8Num2z0"/>
    <w:rsid w:val="00AE0118"/>
    <w:rPr>
      <w:rFonts w:ascii="Wingdings" w:hAnsi="Wingdings" w:cs="Wingdings"/>
      <w:b/>
      <w:sz w:val="22"/>
      <w:szCs w:val="22"/>
    </w:rPr>
  </w:style>
  <w:style w:type="paragraph" w:customStyle="1" w:styleId="Textbodyindent">
    <w:name w:val="Text body indent"/>
    <w:basedOn w:val="a"/>
    <w:rsid w:val="00AE0118"/>
    <w:pPr>
      <w:widowControl w:val="0"/>
      <w:suppressAutoHyphens/>
      <w:ind w:firstLine="1134"/>
      <w:jc w:val="both"/>
      <w:textAlignment w:val="baseline"/>
    </w:pPr>
    <w:rPr>
      <w:rFonts w:ascii="Arial" w:eastAsia="Andale Sans UI" w:hAnsi="Arial" w:cs="Arial"/>
      <w:kern w:val="1"/>
      <w:sz w:val="22"/>
      <w:szCs w:val="24"/>
      <w:lang w:val="en-US" w:eastAsia="zh-CN" w:bidi="en-US"/>
    </w:rPr>
  </w:style>
  <w:style w:type="character" w:customStyle="1" w:styleId="FootnoteReference1">
    <w:name w:val="Footnote Reference1"/>
    <w:rsid w:val="00AE0118"/>
    <w:rPr>
      <w:vertAlign w:val="superscript"/>
    </w:rPr>
  </w:style>
  <w:style w:type="paragraph" w:customStyle="1" w:styleId="Standarduser">
    <w:name w:val="Standard (user)"/>
    <w:rsid w:val="00AE0118"/>
    <w:pPr>
      <w:widowControl w:val="0"/>
      <w:suppressAutoHyphens/>
      <w:textAlignment w:val="baseline"/>
    </w:pPr>
    <w:rPr>
      <w:rFonts w:cs="Tahoma"/>
      <w:kern w:val="1"/>
      <w:sz w:val="24"/>
      <w:szCs w:val="24"/>
      <w:lang w:val="en-US" w:eastAsia="zh-CN"/>
    </w:rPr>
  </w:style>
  <w:style w:type="character" w:customStyle="1" w:styleId="ad">
    <w:name w:val="Χαρακτήρες σημείωσης τέλους"/>
    <w:rsid w:val="007C2BDE"/>
    <w:rPr>
      <w:vertAlign w:val="superscript"/>
    </w:rPr>
  </w:style>
  <w:style w:type="character" w:customStyle="1" w:styleId="WW-FootnoteReference">
    <w:name w:val="WW-Footnote Reference"/>
    <w:rsid w:val="00696100"/>
    <w:rPr>
      <w:vertAlign w:val="superscript"/>
    </w:rPr>
  </w:style>
  <w:style w:type="character" w:customStyle="1" w:styleId="10">
    <w:name w:val="Προεπιλεγμένη γραμματοσειρά1"/>
    <w:rsid w:val="00D745DB"/>
  </w:style>
  <w:style w:type="paragraph" w:customStyle="1" w:styleId="31">
    <w:name w:val="Σώμα κείμενου με εσοχή 31"/>
    <w:basedOn w:val="a"/>
    <w:rsid w:val="005852AE"/>
    <w:pPr>
      <w:widowControl w:val="0"/>
      <w:suppressAutoHyphens/>
      <w:spacing w:line="240" w:lineRule="atLeast"/>
      <w:ind w:left="1100"/>
      <w:jc w:val="both"/>
      <w:textAlignment w:val="baseline"/>
    </w:pPr>
    <w:rPr>
      <w:rFonts w:ascii="Arial" w:eastAsia="Andale Sans UI" w:hAnsi="Arial" w:cs="Arial"/>
      <w:kern w:val="1"/>
      <w:sz w:val="24"/>
      <w:szCs w:val="24"/>
      <w:lang w:val="en-US" w:eastAsia="zh-CN" w:bidi="en-US"/>
    </w:rPr>
  </w:style>
  <w:style w:type="paragraph" w:customStyle="1" w:styleId="Standard">
    <w:name w:val="Standard"/>
    <w:rsid w:val="00934AFC"/>
    <w:pPr>
      <w:widowControl w:val="0"/>
      <w:suppressAutoHyphens/>
      <w:textAlignment w:val="baseline"/>
    </w:pPr>
    <w:rPr>
      <w:rFonts w:eastAsia="Andale Sans UI" w:cs="Tahoma"/>
      <w:kern w:val="1"/>
      <w:sz w:val="24"/>
      <w:szCs w:val="24"/>
      <w:lang w:val="en-US" w:eastAsia="zh-CN" w:bidi="en-US"/>
    </w:rPr>
  </w:style>
  <w:style w:type="character" w:styleId="ae">
    <w:name w:val="Strong"/>
    <w:uiPriority w:val="22"/>
    <w:qFormat/>
    <w:rsid w:val="00D24785"/>
    <w:rPr>
      <w:b/>
      <w:bCs/>
    </w:rPr>
  </w:style>
  <w:style w:type="paragraph" w:customStyle="1" w:styleId="Default">
    <w:name w:val="Default"/>
    <w:rsid w:val="005814CC"/>
    <w:pPr>
      <w:autoSpaceDE w:val="0"/>
      <w:autoSpaceDN w:val="0"/>
      <w:adjustRightInd w:val="0"/>
    </w:pPr>
    <w:rPr>
      <w:rFonts w:ascii="Liberation Sans" w:hAnsi="Liberation Sans" w:cs="Liberation Sans"/>
      <w:color w:val="000000"/>
      <w:sz w:val="24"/>
      <w:szCs w:val="24"/>
    </w:rPr>
  </w:style>
  <w:style w:type="table" w:styleId="af">
    <w:name w:val="Table Grid"/>
    <w:basedOn w:val="a1"/>
    <w:uiPriority w:val="59"/>
    <w:rsid w:val="000C3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Παράγραφος λίστας Char"/>
    <w:aliases w:val="List Paragraph1 Char,Γράφημα Char"/>
    <w:link w:val="ac"/>
    <w:locked/>
    <w:rsid w:val="006539B3"/>
    <w:rPr>
      <w:lang w:eastAsia="en-US"/>
    </w:rPr>
  </w:style>
  <w:style w:type="character" w:customStyle="1" w:styleId="3Char">
    <w:name w:val="Σώμα κείμενου με εσοχή 3 Char"/>
    <w:link w:val="30"/>
    <w:semiHidden/>
    <w:rsid w:val="00B8665F"/>
    <w:rPr>
      <w:rFonts w:ascii="Arial" w:hAnsi="Arial"/>
      <w:sz w:val="24"/>
      <w:lang w:eastAsia="en-US"/>
    </w:rPr>
  </w:style>
  <w:style w:type="paragraph" w:styleId="af0">
    <w:name w:val="footnote text"/>
    <w:basedOn w:val="a"/>
    <w:link w:val="Char2"/>
    <w:rsid w:val="00F96579"/>
    <w:pPr>
      <w:suppressAutoHyphens/>
      <w:overflowPunct w:val="0"/>
      <w:autoSpaceDE w:val="0"/>
      <w:ind w:left="360" w:hanging="180"/>
      <w:jc w:val="both"/>
      <w:textAlignment w:val="baseline"/>
    </w:pPr>
    <w:rPr>
      <w:rFonts w:ascii="Arial" w:hAnsi="Arial" w:cs="Arial"/>
      <w:bCs/>
      <w:i/>
      <w:iCs/>
      <w:color w:val="000000"/>
      <w:lang w:val="el-GR" w:eastAsia="el-GR"/>
    </w:rPr>
  </w:style>
  <w:style w:type="character" w:customStyle="1" w:styleId="Char2">
    <w:name w:val="Κείμενο υποσημείωσης Char"/>
    <w:link w:val="af0"/>
    <w:rsid w:val="00F96579"/>
    <w:rPr>
      <w:rFonts w:ascii="Arial" w:hAnsi="Arial" w:cs="Arial"/>
      <w:bCs/>
      <w:i/>
      <w:iCs/>
      <w:color w:val="000000"/>
      <w:lang w:val="el-GR" w:eastAsia="el-GR"/>
    </w:rPr>
  </w:style>
  <w:style w:type="character" w:styleId="af1">
    <w:name w:val="annotation reference"/>
    <w:uiPriority w:val="99"/>
    <w:unhideWhenUsed/>
    <w:rsid w:val="00BC2260"/>
    <w:rPr>
      <w:sz w:val="16"/>
      <w:szCs w:val="16"/>
    </w:rPr>
  </w:style>
  <w:style w:type="paragraph" w:styleId="af2">
    <w:name w:val="endnote text"/>
    <w:basedOn w:val="a"/>
    <w:link w:val="Char3"/>
    <w:uiPriority w:val="99"/>
    <w:semiHidden/>
    <w:unhideWhenUsed/>
    <w:rsid w:val="00B20401"/>
  </w:style>
  <w:style w:type="character" w:customStyle="1" w:styleId="Char3">
    <w:name w:val="Κείμενο σημείωσης τέλους Char"/>
    <w:link w:val="af2"/>
    <w:uiPriority w:val="99"/>
    <w:semiHidden/>
    <w:rsid w:val="00B20401"/>
    <w:rPr>
      <w:lang w:eastAsia="en-US"/>
    </w:rPr>
  </w:style>
  <w:style w:type="character" w:styleId="af3">
    <w:name w:val="endnote reference"/>
    <w:rsid w:val="00B20401"/>
    <w:rPr>
      <w:vertAlign w:val="superscript"/>
    </w:rPr>
  </w:style>
</w:styles>
</file>

<file path=word/webSettings.xml><?xml version="1.0" encoding="utf-8"?>
<w:webSettings xmlns:r="http://schemas.openxmlformats.org/officeDocument/2006/relationships" xmlns:w="http://schemas.openxmlformats.org/wordprocessingml/2006/main">
  <w:divs>
    <w:div w:id="193033284">
      <w:bodyDiv w:val="1"/>
      <w:marLeft w:val="0"/>
      <w:marRight w:val="0"/>
      <w:marTop w:val="0"/>
      <w:marBottom w:val="0"/>
      <w:divBdr>
        <w:top w:val="none" w:sz="0" w:space="0" w:color="auto"/>
        <w:left w:val="none" w:sz="0" w:space="0" w:color="auto"/>
        <w:bottom w:val="none" w:sz="0" w:space="0" w:color="auto"/>
        <w:right w:val="none" w:sz="0" w:space="0" w:color="auto"/>
      </w:divBdr>
    </w:div>
    <w:div w:id="235484103">
      <w:bodyDiv w:val="1"/>
      <w:marLeft w:val="0"/>
      <w:marRight w:val="0"/>
      <w:marTop w:val="0"/>
      <w:marBottom w:val="0"/>
      <w:divBdr>
        <w:top w:val="none" w:sz="0" w:space="0" w:color="auto"/>
        <w:left w:val="none" w:sz="0" w:space="0" w:color="auto"/>
        <w:bottom w:val="none" w:sz="0" w:space="0" w:color="auto"/>
        <w:right w:val="none" w:sz="0" w:space="0" w:color="auto"/>
      </w:divBdr>
    </w:div>
    <w:div w:id="1498230276">
      <w:bodyDiv w:val="1"/>
      <w:marLeft w:val="0"/>
      <w:marRight w:val="0"/>
      <w:marTop w:val="0"/>
      <w:marBottom w:val="0"/>
      <w:divBdr>
        <w:top w:val="none" w:sz="0" w:space="0" w:color="auto"/>
        <w:left w:val="none" w:sz="0" w:space="0" w:color="auto"/>
        <w:bottom w:val="none" w:sz="0" w:space="0" w:color="auto"/>
        <w:right w:val="none" w:sz="0" w:space="0" w:color="auto"/>
      </w:divBdr>
    </w:div>
    <w:div w:id="1783307828">
      <w:bodyDiv w:val="1"/>
      <w:marLeft w:val="0"/>
      <w:marRight w:val="0"/>
      <w:marTop w:val="0"/>
      <w:marBottom w:val="0"/>
      <w:divBdr>
        <w:top w:val="none" w:sz="0" w:space="0" w:color="auto"/>
        <w:left w:val="none" w:sz="0" w:space="0" w:color="auto"/>
        <w:bottom w:val="none" w:sz="0" w:space="0" w:color="auto"/>
        <w:right w:val="none" w:sz="0" w:space="0" w:color="auto"/>
      </w:divBdr>
    </w:div>
    <w:div w:id="2080395443">
      <w:bodyDiv w:val="1"/>
      <w:marLeft w:val="0"/>
      <w:marRight w:val="0"/>
      <w:marTop w:val="0"/>
      <w:marBottom w:val="0"/>
      <w:divBdr>
        <w:top w:val="none" w:sz="0" w:space="0" w:color="auto"/>
        <w:left w:val="none" w:sz="0" w:space="0" w:color="auto"/>
        <w:bottom w:val="none" w:sz="0" w:space="0" w:color="auto"/>
        <w:right w:val="none" w:sz="0" w:space="0" w:color="auto"/>
      </w:divBdr>
    </w:div>
    <w:div w:id="20838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promitheus.gov.g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romitheus.gov.gr"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381CA399-1B94-4D11-9B22-4800E36E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2318</Words>
  <Characters>12522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lpstr>
    </vt:vector>
  </TitlesOfParts>
  <Company>ΕΡΓΟΣΕ</Company>
  <LinksUpToDate>false</LinksUpToDate>
  <CharactersWithSpaces>14811</CharactersWithSpaces>
  <SharedDoc>false</SharedDoc>
  <HLinks>
    <vt:vector size="12" baseType="variant">
      <vt:variant>
        <vt:i4>6094939</vt:i4>
      </vt:variant>
      <vt:variant>
        <vt:i4>6</vt:i4>
      </vt:variant>
      <vt:variant>
        <vt:i4>0</vt:i4>
      </vt:variant>
      <vt:variant>
        <vt:i4>5</vt:i4>
      </vt:variant>
      <vt:variant>
        <vt:lpwstr>http://www.promitheus.gov.gr/</vt:lpwstr>
      </vt:variant>
      <vt:variant>
        <vt:lpwstr/>
      </vt:variant>
      <vt:variant>
        <vt:i4>6094939</vt:i4>
      </vt:variant>
      <vt:variant>
        <vt:i4>3</vt:i4>
      </vt:variant>
      <vt:variant>
        <vt:i4>0</vt:i4>
      </vt:variant>
      <vt:variant>
        <vt:i4>5</vt:i4>
      </vt:variant>
      <vt:variant>
        <vt:lpwstr>http://www.promitheus.gov.gr/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Gtriant</cp:lastModifiedBy>
  <cp:revision>2</cp:revision>
  <cp:lastPrinted>2022-05-16T10:13:00Z</cp:lastPrinted>
  <dcterms:created xsi:type="dcterms:W3CDTF">2022-05-18T09:27:00Z</dcterms:created>
  <dcterms:modified xsi:type="dcterms:W3CDTF">2022-05-18T09:27:00Z</dcterms:modified>
</cp:coreProperties>
</file>